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46229" w14:textId="77777777" w:rsidR="00D3585C" w:rsidRPr="00D3585C" w:rsidRDefault="00D3585C" w:rsidP="00D3585C">
      <w:pPr>
        <w:widowControl w:val="0"/>
        <w:spacing w:before="72" w:after="0" w:line="240" w:lineRule="auto"/>
        <w:ind w:left="2333" w:right="2334"/>
        <w:jc w:val="center"/>
        <w:rPr>
          <w:rFonts w:eastAsia="Times New Roman" w:cs="Times New Roman"/>
          <w:szCs w:val="28"/>
        </w:rPr>
      </w:pPr>
      <w:bookmarkStart w:id="0" w:name="_GoBack"/>
      <w:bookmarkEnd w:id="0"/>
      <w:r w:rsidRPr="00D3585C">
        <w:rPr>
          <w:rFonts w:eastAsia="Times New Roman" w:cs="Times New Roman"/>
          <w:spacing w:val="-3"/>
          <w:szCs w:val="28"/>
        </w:rPr>
        <w:t>I</w:t>
      </w:r>
      <w:r w:rsidRPr="00D3585C">
        <w:rPr>
          <w:rFonts w:eastAsia="Times New Roman" w:cs="Times New Roman"/>
          <w:szCs w:val="28"/>
        </w:rPr>
        <w:t>N</w:t>
      </w:r>
      <w:r w:rsidRPr="00D3585C">
        <w:rPr>
          <w:rFonts w:eastAsia="Times New Roman" w:cs="Times New Roman"/>
          <w:spacing w:val="2"/>
          <w:szCs w:val="28"/>
        </w:rPr>
        <w:t xml:space="preserve"> </w:t>
      </w:r>
      <w:r w:rsidRPr="00D3585C">
        <w:rPr>
          <w:rFonts w:eastAsia="Times New Roman" w:cs="Times New Roman"/>
          <w:szCs w:val="28"/>
        </w:rPr>
        <w:t>THE U</w:t>
      </w:r>
      <w:r w:rsidRPr="00D3585C">
        <w:rPr>
          <w:rFonts w:eastAsia="Times New Roman" w:cs="Times New Roman"/>
          <w:spacing w:val="4"/>
          <w:szCs w:val="28"/>
        </w:rPr>
        <w:t>N</w:t>
      </w:r>
      <w:r w:rsidRPr="00D3585C">
        <w:rPr>
          <w:rFonts w:eastAsia="Times New Roman" w:cs="Times New Roman"/>
          <w:spacing w:val="-3"/>
          <w:szCs w:val="28"/>
        </w:rPr>
        <w:t>I</w:t>
      </w:r>
      <w:r w:rsidRPr="00D3585C">
        <w:rPr>
          <w:rFonts w:eastAsia="Times New Roman" w:cs="Times New Roman"/>
          <w:szCs w:val="28"/>
        </w:rPr>
        <w:t xml:space="preserve">TED </w:t>
      </w:r>
      <w:r w:rsidRPr="00D3585C">
        <w:rPr>
          <w:rFonts w:eastAsia="Times New Roman" w:cs="Times New Roman"/>
          <w:spacing w:val="1"/>
          <w:szCs w:val="28"/>
        </w:rPr>
        <w:t>S</w:t>
      </w:r>
      <w:r w:rsidRPr="00D3585C">
        <w:rPr>
          <w:rFonts w:eastAsia="Times New Roman" w:cs="Times New Roman"/>
          <w:szCs w:val="28"/>
        </w:rPr>
        <w:t>TA</w:t>
      </w:r>
      <w:r w:rsidRPr="00D3585C">
        <w:rPr>
          <w:rFonts w:eastAsia="Times New Roman" w:cs="Times New Roman"/>
          <w:spacing w:val="2"/>
          <w:szCs w:val="28"/>
        </w:rPr>
        <w:t>T</w:t>
      </w:r>
      <w:r w:rsidRPr="00D3585C">
        <w:rPr>
          <w:rFonts w:eastAsia="Times New Roman" w:cs="Times New Roman"/>
          <w:szCs w:val="28"/>
        </w:rPr>
        <w:t>ES</w:t>
      </w:r>
      <w:r w:rsidRPr="00D3585C">
        <w:rPr>
          <w:rFonts w:eastAsia="Times New Roman" w:cs="Times New Roman"/>
          <w:spacing w:val="1"/>
          <w:szCs w:val="28"/>
        </w:rPr>
        <w:t xml:space="preserve"> </w:t>
      </w:r>
      <w:r w:rsidRPr="00D3585C">
        <w:rPr>
          <w:rFonts w:eastAsia="Times New Roman" w:cs="Times New Roman"/>
          <w:spacing w:val="2"/>
          <w:szCs w:val="28"/>
        </w:rPr>
        <w:t>D</w:t>
      </w:r>
      <w:r w:rsidRPr="00D3585C">
        <w:rPr>
          <w:rFonts w:eastAsia="Times New Roman" w:cs="Times New Roman"/>
          <w:spacing w:val="-6"/>
          <w:szCs w:val="28"/>
        </w:rPr>
        <w:t>I</w:t>
      </w:r>
      <w:r w:rsidRPr="00D3585C">
        <w:rPr>
          <w:rFonts w:eastAsia="Times New Roman" w:cs="Times New Roman"/>
          <w:spacing w:val="1"/>
          <w:szCs w:val="28"/>
        </w:rPr>
        <w:t>S</w:t>
      </w:r>
      <w:r w:rsidRPr="00D3585C">
        <w:rPr>
          <w:rFonts w:eastAsia="Times New Roman" w:cs="Times New Roman"/>
          <w:szCs w:val="28"/>
        </w:rPr>
        <w:t>T</w:t>
      </w:r>
      <w:r w:rsidRPr="00D3585C">
        <w:rPr>
          <w:rFonts w:eastAsia="Times New Roman" w:cs="Times New Roman"/>
          <w:spacing w:val="3"/>
          <w:szCs w:val="28"/>
        </w:rPr>
        <w:t>R</w:t>
      </w:r>
      <w:r w:rsidRPr="00D3585C">
        <w:rPr>
          <w:rFonts w:eastAsia="Times New Roman" w:cs="Times New Roman"/>
          <w:spacing w:val="-3"/>
          <w:szCs w:val="28"/>
        </w:rPr>
        <w:t>I</w:t>
      </w:r>
      <w:r w:rsidRPr="00D3585C">
        <w:rPr>
          <w:rFonts w:eastAsia="Times New Roman" w:cs="Times New Roman"/>
          <w:spacing w:val="1"/>
          <w:szCs w:val="28"/>
        </w:rPr>
        <w:t>C</w:t>
      </w:r>
      <w:r w:rsidRPr="00D3585C">
        <w:rPr>
          <w:rFonts w:eastAsia="Times New Roman" w:cs="Times New Roman"/>
          <w:szCs w:val="28"/>
        </w:rPr>
        <w:t xml:space="preserve">T </w:t>
      </w:r>
      <w:r w:rsidRPr="00D3585C">
        <w:rPr>
          <w:rFonts w:eastAsia="Times New Roman" w:cs="Times New Roman"/>
          <w:spacing w:val="1"/>
          <w:szCs w:val="28"/>
        </w:rPr>
        <w:t>C</w:t>
      </w:r>
      <w:r w:rsidRPr="00D3585C">
        <w:rPr>
          <w:rFonts w:eastAsia="Times New Roman" w:cs="Times New Roman"/>
          <w:szCs w:val="28"/>
        </w:rPr>
        <w:t>OU</w:t>
      </w:r>
      <w:r w:rsidRPr="00D3585C">
        <w:rPr>
          <w:rFonts w:eastAsia="Times New Roman" w:cs="Times New Roman"/>
          <w:spacing w:val="1"/>
          <w:szCs w:val="28"/>
        </w:rPr>
        <w:t>R</w:t>
      </w:r>
      <w:r w:rsidRPr="00D3585C">
        <w:rPr>
          <w:rFonts w:eastAsia="Times New Roman" w:cs="Times New Roman"/>
          <w:szCs w:val="28"/>
        </w:rPr>
        <w:t>T</w:t>
      </w:r>
      <w:r w:rsidRPr="00D3585C">
        <w:rPr>
          <w:rFonts w:eastAsia="Times New Roman" w:cs="Times New Roman"/>
          <w:spacing w:val="2"/>
          <w:szCs w:val="28"/>
        </w:rPr>
        <w:t xml:space="preserve"> </w:t>
      </w:r>
      <w:r w:rsidRPr="00D3585C">
        <w:rPr>
          <w:rFonts w:eastAsia="Times New Roman" w:cs="Times New Roman"/>
          <w:spacing w:val="-1"/>
          <w:szCs w:val="28"/>
        </w:rPr>
        <w:t>F</w:t>
      </w:r>
      <w:r w:rsidRPr="00D3585C">
        <w:rPr>
          <w:rFonts w:eastAsia="Times New Roman" w:cs="Times New Roman"/>
          <w:szCs w:val="28"/>
        </w:rPr>
        <w:t xml:space="preserve">OR THE </w:t>
      </w:r>
      <w:r w:rsidRPr="00D3585C">
        <w:rPr>
          <w:rFonts w:eastAsia="Times New Roman" w:cs="Times New Roman"/>
          <w:spacing w:val="1"/>
          <w:szCs w:val="28"/>
        </w:rPr>
        <w:t>S</w:t>
      </w:r>
      <w:r w:rsidRPr="00D3585C">
        <w:rPr>
          <w:rFonts w:eastAsia="Times New Roman" w:cs="Times New Roman"/>
          <w:szCs w:val="28"/>
        </w:rPr>
        <w:t>OUTHE</w:t>
      </w:r>
      <w:r w:rsidRPr="00D3585C">
        <w:rPr>
          <w:rFonts w:eastAsia="Times New Roman" w:cs="Times New Roman"/>
          <w:spacing w:val="1"/>
          <w:szCs w:val="28"/>
        </w:rPr>
        <w:t>R</w:t>
      </w:r>
      <w:r w:rsidRPr="00D3585C">
        <w:rPr>
          <w:rFonts w:eastAsia="Times New Roman" w:cs="Times New Roman"/>
          <w:szCs w:val="28"/>
        </w:rPr>
        <w:t xml:space="preserve">N </w:t>
      </w:r>
      <w:r w:rsidRPr="00D3585C">
        <w:rPr>
          <w:rFonts w:eastAsia="Times New Roman" w:cs="Times New Roman"/>
          <w:spacing w:val="2"/>
          <w:szCs w:val="28"/>
        </w:rPr>
        <w:t>D</w:t>
      </w:r>
      <w:r w:rsidRPr="00D3585C">
        <w:rPr>
          <w:rFonts w:eastAsia="Times New Roman" w:cs="Times New Roman"/>
          <w:spacing w:val="-3"/>
          <w:szCs w:val="28"/>
        </w:rPr>
        <w:t>I</w:t>
      </w:r>
      <w:r w:rsidRPr="00D3585C">
        <w:rPr>
          <w:rFonts w:eastAsia="Times New Roman" w:cs="Times New Roman"/>
          <w:spacing w:val="1"/>
          <w:szCs w:val="28"/>
        </w:rPr>
        <w:t>S</w:t>
      </w:r>
      <w:r w:rsidRPr="00D3585C">
        <w:rPr>
          <w:rFonts w:eastAsia="Times New Roman" w:cs="Times New Roman"/>
          <w:spacing w:val="2"/>
          <w:szCs w:val="28"/>
        </w:rPr>
        <w:t>T</w:t>
      </w:r>
      <w:r w:rsidRPr="00D3585C">
        <w:rPr>
          <w:rFonts w:eastAsia="Times New Roman" w:cs="Times New Roman"/>
          <w:spacing w:val="3"/>
          <w:szCs w:val="28"/>
        </w:rPr>
        <w:t>R</w:t>
      </w:r>
      <w:r w:rsidRPr="00D3585C">
        <w:rPr>
          <w:rFonts w:eastAsia="Times New Roman" w:cs="Times New Roman"/>
          <w:spacing w:val="-6"/>
          <w:szCs w:val="28"/>
        </w:rPr>
        <w:t>I</w:t>
      </w:r>
      <w:r w:rsidRPr="00D3585C">
        <w:rPr>
          <w:rFonts w:eastAsia="Times New Roman" w:cs="Times New Roman"/>
          <w:spacing w:val="1"/>
          <w:szCs w:val="28"/>
        </w:rPr>
        <w:t>C</w:t>
      </w:r>
      <w:r w:rsidRPr="00D3585C">
        <w:rPr>
          <w:rFonts w:eastAsia="Times New Roman" w:cs="Times New Roman"/>
          <w:szCs w:val="28"/>
        </w:rPr>
        <w:t xml:space="preserve">T </w:t>
      </w:r>
      <w:r w:rsidRPr="00D3585C">
        <w:rPr>
          <w:rFonts w:eastAsia="Times New Roman" w:cs="Times New Roman"/>
          <w:spacing w:val="2"/>
          <w:szCs w:val="28"/>
        </w:rPr>
        <w:t>O</w:t>
      </w:r>
      <w:r w:rsidRPr="00D3585C">
        <w:rPr>
          <w:rFonts w:eastAsia="Times New Roman" w:cs="Times New Roman"/>
          <w:szCs w:val="28"/>
        </w:rPr>
        <w:t>F</w:t>
      </w:r>
      <w:r w:rsidRPr="00D3585C">
        <w:rPr>
          <w:rFonts w:eastAsia="Times New Roman" w:cs="Times New Roman"/>
          <w:spacing w:val="-1"/>
          <w:szCs w:val="28"/>
        </w:rPr>
        <w:t xml:space="preserve"> </w:t>
      </w:r>
      <w:r w:rsidRPr="00D3585C">
        <w:rPr>
          <w:rFonts w:eastAsia="Times New Roman" w:cs="Times New Roman"/>
          <w:szCs w:val="28"/>
        </w:rPr>
        <w:t>TEXAS HOU</w:t>
      </w:r>
      <w:r w:rsidRPr="00D3585C">
        <w:rPr>
          <w:rFonts w:eastAsia="Times New Roman" w:cs="Times New Roman"/>
          <w:spacing w:val="1"/>
          <w:szCs w:val="28"/>
        </w:rPr>
        <w:t>S</w:t>
      </w:r>
      <w:r w:rsidRPr="00D3585C">
        <w:rPr>
          <w:rFonts w:eastAsia="Times New Roman" w:cs="Times New Roman"/>
          <w:szCs w:val="28"/>
        </w:rPr>
        <w:t xml:space="preserve">TON </w:t>
      </w:r>
      <w:r w:rsidRPr="00D3585C">
        <w:rPr>
          <w:rFonts w:eastAsia="Times New Roman" w:cs="Times New Roman"/>
          <w:spacing w:val="2"/>
          <w:szCs w:val="28"/>
        </w:rPr>
        <w:t>D</w:t>
      </w:r>
      <w:r w:rsidRPr="00D3585C">
        <w:rPr>
          <w:rFonts w:eastAsia="Times New Roman" w:cs="Times New Roman"/>
          <w:spacing w:val="-3"/>
          <w:szCs w:val="28"/>
        </w:rPr>
        <w:t>I</w:t>
      </w:r>
      <w:r w:rsidRPr="00D3585C">
        <w:rPr>
          <w:rFonts w:eastAsia="Times New Roman" w:cs="Times New Roman"/>
          <w:spacing w:val="4"/>
          <w:szCs w:val="28"/>
        </w:rPr>
        <w:t>V</w:t>
      </w:r>
      <w:r w:rsidRPr="00D3585C">
        <w:rPr>
          <w:rFonts w:eastAsia="Times New Roman" w:cs="Times New Roman"/>
          <w:spacing w:val="-6"/>
          <w:szCs w:val="28"/>
        </w:rPr>
        <w:t>I</w:t>
      </w:r>
      <w:r w:rsidRPr="00D3585C">
        <w:rPr>
          <w:rFonts w:eastAsia="Times New Roman" w:cs="Times New Roman"/>
          <w:spacing w:val="6"/>
          <w:szCs w:val="28"/>
        </w:rPr>
        <w:t>S</w:t>
      </w:r>
      <w:r w:rsidRPr="00D3585C">
        <w:rPr>
          <w:rFonts w:eastAsia="Times New Roman" w:cs="Times New Roman"/>
          <w:spacing w:val="-3"/>
          <w:szCs w:val="28"/>
        </w:rPr>
        <w:t>I</w:t>
      </w:r>
      <w:r w:rsidRPr="00D3585C">
        <w:rPr>
          <w:rFonts w:eastAsia="Times New Roman" w:cs="Times New Roman"/>
          <w:szCs w:val="28"/>
        </w:rPr>
        <w:t>ON</w:t>
      </w:r>
    </w:p>
    <w:p w14:paraId="5A76652E" w14:textId="77777777" w:rsidR="00D3585C" w:rsidRPr="00D3585C" w:rsidRDefault="00D3585C" w:rsidP="00D3585C">
      <w:pPr>
        <w:widowControl w:val="0"/>
        <w:spacing w:before="1" w:after="0" w:line="90" w:lineRule="exact"/>
        <w:ind w:firstLine="720"/>
        <w:rPr>
          <w:rFonts w:eastAsia="Calibri" w:cs="Times New Roman"/>
          <w:szCs w:val="28"/>
        </w:rPr>
      </w:pPr>
    </w:p>
    <w:tbl>
      <w:tblPr>
        <w:tblW w:w="9720" w:type="dxa"/>
        <w:tblInd w:w="100" w:type="dxa"/>
        <w:tblLayout w:type="fixed"/>
        <w:tblCellMar>
          <w:left w:w="0" w:type="dxa"/>
          <w:right w:w="0" w:type="dxa"/>
        </w:tblCellMar>
        <w:tblLook w:val="01E0" w:firstRow="1" w:lastRow="1" w:firstColumn="1" w:lastColumn="1" w:noHBand="0" w:noVBand="0"/>
      </w:tblPr>
      <w:tblGrid>
        <w:gridCol w:w="2072"/>
        <w:gridCol w:w="2502"/>
        <w:gridCol w:w="913"/>
        <w:gridCol w:w="3320"/>
        <w:gridCol w:w="913"/>
      </w:tblGrid>
      <w:tr w:rsidR="00D3585C" w:rsidRPr="00D3585C" w14:paraId="2CA74152" w14:textId="77777777" w:rsidTr="00EF3FFB">
        <w:trPr>
          <w:cantSplit/>
          <w:trHeight w:val="288"/>
        </w:trPr>
        <w:tc>
          <w:tcPr>
            <w:tcW w:w="4574" w:type="dxa"/>
            <w:gridSpan w:val="2"/>
            <w:tcBorders>
              <w:top w:val="nil"/>
              <w:left w:val="nil"/>
              <w:bottom w:val="nil"/>
              <w:right w:val="nil"/>
            </w:tcBorders>
          </w:tcPr>
          <w:p w14:paraId="0B148EF3"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spacing w:val="1"/>
              </w:rPr>
              <w:t>C</w:t>
            </w:r>
            <w:r w:rsidRPr="00D3585C">
              <w:rPr>
                <w:rFonts w:eastAsia="Calibri" w:cs="Times New Roman"/>
                <w:spacing w:val="-1"/>
              </w:rPr>
              <w:t>a</w:t>
            </w:r>
            <w:r w:rsidRPr="00D3585C">
              <w:rPr>
                <w:rFonts w:eastAsia="Calibri" w:cs="Times New Roman"/>
              </w:rPr>
              <w:t>nd</w:t>
            </w:r>
            <w:r w:rsidRPr="00D3585C">
              <w:rPr>
                <w:rFonts w:eastAsia="Calibri" w:cs="Times New Roman"/>
                <w:spacing w:val="-1"/>
              </w:rPr>
              <w:t>ac</w:t>
            </w:r>
            <w:r w:rsidRPr="00D3585C">
              <w:rPr>
                <w:rFonts w:eastAsia="Calibri" w:cs="Times New Roman"/>
              </w:rPr>
              <w:t>e</w:t>
            </w:r>
            <w:r w:rsidRPr="00D3585C">
              <w:rPr>
                <w:rFonts w:eastAsia="Calibri" w:cs="Times New Roman"/>
                <w:spacing w:val="1"/>
              </w:rPr>
              <w:t xml:space="preserve"> </w:t>
            </w:r>
            <w:r w:rsidRPr="00D3585C">
              <w:rPr>
                <w:rFonts w:eastAsia="Calibri" w:cs="Times New Roman"/>
                <w:spacing w:val="-3"/>
              </w:rPr>
              <w:t>L</w:t>
            </w:r>
            <w:r w:rsidRPr="00D3585C">
              <w:rPr>
                <w:rFonts w:eastAsia="Calibri" w:cs="Times New Roman"/>
              </w:rPr>
              <w:t>ouise</w:t>
            </w:r>
            <w:r w:rsidRPr="00D3585C">
              <w:rPr>
                <w:rFonts w:eastAsia="Calibri" w:cs="Times New Roman"/>
                <w:spacing w:val="-1"/>
              </w:rPr>
              <w:t xml:space="preserve"> </w:t>
            </w:r>
            <w:r w:rsidRPr="00D3585C">
              <w:rPr>
                <w:rFonts w:eastAsia="Calibri" w:cs="Times New Roman"/>
                <w:spacing w:val="1"/>
              </w:rPr>
              <w:t>C</w:t>
            </w:r>
            <w:r w:rsidRPr="00D3585C">
              <w:rPr>
                <w:rFonts w:eastAsia="Calibri" w:cs="Times New Roman"/>
              </w:rPr>
              <w:t>u</w:t>
            </w:r>
            <w:r w:rsidRPr="00D3585C">
              <w:rPr>
                <w:rFonts w:eastAsia="Calibri" w:cs="Times New Roman"/>
                <w:spacing w:val="-1"/>
              </w:rPr>
              <w:t>r</w:t>
            </w:r>
            <w:r w:rsidRPr="00D3585C">
              <w:rPr>
                <w:rFonts w:eastAsia="Calibri" w:cs="Times New Roman"/>
              </w:rPr>
              <w:t>tis</w:t>
            </w:r>
          </w:p>
        </w:tc>
        <w:tc>
          <w:tcPr>
            <w:tcW w:w="913" w:type="dxa"/>
            <w:tcBorders>
              <w:top w:val="nil"/>
              <w:left w:val="nil"/>
              <w:bottom w:val="nil"/>
              <w:right w:val="nil"/>
            </w:tcBorders>
          </w:tcPr>
          <w:p w14:paraId="2EBCBE18"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19D572F1" w14:textId="77777777" w:rsidR="00D3585C" w:rsidRPr="00D3585C" w:rsidRDefault="00D3585C" w:rsidP="00D3585C">
            <w:pPr>
              <w:widowControl w:val="0"/>
              <w:spacing w:after="0" w:line="240" w:lineRule="auto"/>
              <w:rPr>
                <w:rFonts w:eastAsia="Calibri" w:cs="Times New Roman"/>
              </w:rPr>
            </w:pPr>
          </w:p>
        </w:tc>
      </w:tr>
      <w:tr w:rsidR="00D3585C" w:rsidRPr="00D3585C" w14:paraId="16C1FB69" w14:textId="77777777" w:rsidTr="00EF3FFB">
        <w:trPr>
          <w:cantSplit/>
          <w:trHeight w:val="288"/>
        </w:trPr>
        <w:tc>
          <w:tcPr>
            <w:tcW w:w="4574" w:type="dxa"/>
            <w:gridSpan w:val="2"/>
            <w:tcBorders>
              <w:top w:val="nil"/>
              <w:left w:val="nil"/>
              <w:bottom w:val="nil"/>
              <w:right w:val="nil"/>
            </w:tcBorders>
          </w:tcPr>
          <w:p w14:paraId="2781C25A"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spacing w:val="1"/>
              </w:rPr>
              <w:t>Andrew Curtis</w:t>
            </w:r>
          </w:p>
        </w:tc>
        <w:tc>
          <w:tcPr>
            <w:tcW w:w="913" w:type="dxa"/>
            <w:tcBorders>
              <w:top w:val="nil"/>
              <w:left w:val="nil"/>
              <w:bottom w:val="nil"/>
              <w:right w:val="nil"/>
            </w:tcBorders>
          </w:tcPr>
          <w:p w14:paraId="3809CF30"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6B5E2BC4" w14:textId="77777777" w:rsidR="00D3585C" w:rsidRPr="00D3585C" w:rsidRDefault="00D3585C" w:rsidP="00D3585C">
            <w:pPr>
              <w:widowControl w:val="0"/>
              <w:spacing w:after="0" w:line="240" w:lineRule="auto"/>
              <w:rPr>
                <w:rFonts w:eastAsia="Calibri" w:cs="Times New Roman"/>
              </w:rPr>
            </w:pPr>
          </w:p>
        </w:tc>
      </w:tr>
      <w:tr w:rsidR="00D3585C" w:rsidRPr="00D3585C" w14:paraId="7D3B830B" w14:textId="77777777" w:rsidTr="00EF3FFB">
        <w:trPr>
          <w:cantSplit/>
          <w:trHeight w:val="288"/>
        </w:trPr>
        <w:tc>
          <w:tcPr>
            <w:tcW w:w="4574" w:type="dxa"/>
            <w:gridSpan w:val="2"/>
            <w:tcBorders>
              <w:top w:val="nil"/>
              <w:left w:val="nil"/>
              <w:bottom w:val="nil"/>
              <w:right w:val="nil"/>
            </w:tcBorders>
          </w:tcPr>
          <w:p w14:paraId="2AD6B2B4" w14:textId="77777777" w:rsidR="00D3585C" w:rsidRPr="00D3585C" w:rsidRDefault="00D3585C" w:rsidP="00D3585C">
            <w:pPr>
              <w:widowControl w:val="0"/>
              <w:spacing w:after="0" w:line="240" w:lineRule="auto"/>
              <w:rPr>
                <w:rFonts w:eastAsia="Calibri" w:cs="Times New Roman"/>
                <w:spacing w:val="1"/>
              </w:rPr>
            </w:pPr>
            <w:r w:rsidRPr="00D3585C">
              <w:rPr>
                <w:rFonts w:eastAsia="Calibri" w:cs="Times New Roman"/>
                <w:spacing w:val="1"/>
              </w:rPr>
              <w:t>Andrew Curtis Jr</w:t>
            </w:r>
          </w:p>
        </w:tc>
        <w:tc>
          <w:tcPr>
            <w:tcW w:w="913" w:type="dxa"/>
            <w:tcBorders>
              <w:top w:val="nil"/>
              <w:left w:val="nil"/>
              <w:bottom w:val="nil"/>
              <w:right w:val="nil"/>
            </w:tcBorders>
          </w:tcPr>
          <w:p w14:paraId="099268C7"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50CA5569" w14:textId="77777777" w:rsidR="00D3585C" w:rsidRPr="00D3585C" w:rsidRDefault="00D3585C" w:rsidP="00D3585C">
            <w:pPr>
              <w:widowControl w:val="0"/>
              <w:spacing w:after="0" w:line="240" w:lineRule="auto"/>
              <w:rPr>
                <w:rFonts w:eastAsia="Calibri" w:cs="Times New Roman"/>
              </w:rPr>
            </w:pPr>
          </w:p>
        </w:tc>
      </w:tr>
      <w:tr w:rsidR="00D3585C" w:rsidRPr="00D3585C" w14:paraId="61B0929A" w14:textId="77777777" w:rsidTr="00EF3FFB">
        <w:trPr>
          <w:cantSplit/>
          <w:trHeight w:val="288"/>
        </w:trPr>
        <w:tc>
          <w:tcPr>
            <w:tcW w:w="4574" w:type="dxa"/>
            <w:gridSpan w:val="2"/>
            <w:tcBorders>
              <w:top w:val="nil"/>
              <w:left w:val="nil"/>
              <w:bottom w:val="nil"/>
              <w:right w:val="nil"/>
            </w:tcBorders>
          </w:tcPr>
          <w:p w14:paraId="6F1F3E65"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spacing w:val="1"/>
              </w:rPr>
              <w:t xml:space="preserve">                        P</w:t>
            </w:r>
            <w:r w:rsidRPr="00D3585C">
              <w:rPr>
                <w:rFonts w:eastAsia="Calibri" w:cs="Times New Roman"/>
              </w:rPr>
              <w:t>l</w:t>
            </w:r>
            <w:r w:rsidRPr="00D3585C">
              <w:rPr>
                <w:rFonts w:eastAsia="Calibri" w:cs="Times New Roman"/>
                <w:spacing w:val="-1"/>
              </w:rPr>
              <w:t>a</w:t>
            </w:r>
            <w:r w:rsidRPr="00D3585C">
              <w:rPr>
                <w:rFonts w:eastAsia="Calibri" w:cs="Times New Roman"/>
              </w:rPr>
              <w:t>inti</w:t>
            </w:r>
            <w:r w:rsidRPr="00D3585C">
              <w:rPr>
                <w:rFonts w:eastAsia="Calibri" w:cs="Times New Roman"/>
                <w:spacing w:val="-1"/>
              </w:rPr>
              <w:t>ff</w:t>
            </w:r>
            <w:r w:rsidRPr="00D3585C">
              <w:rPr>
                <w:rFonts w:eastAsia="Calibri" w:cs="Times New Roman"/>
              </w:rPr>
              <w:t>s</w:t>
            </w:r>
          </w:p>
        </w:tc>
        <w:tc>
          <w:tcPr>
            <w:tcW w:w="913" w:type="dxa"/>
            <w:tcBorders>
              <w:top w:val="nil"/>
              <w:left w:val="nil"/>
              <w:bottom w:val="nil"/>
              <w:right w:val="nil"/>
            </w:tcBorders>
          </w:tcPr>
          <w:p w14:paraId="1CA99D35"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3200BF1D" w14:textId="77777777" w:rsidR="00D3585C" w:rsidRPr="00D3585C" w:rsidRDefault="00D3585C" w:rsidP="00D3585C">
            <w:pPr>
              <w:widowControl w:val="0"/>
              <w:spacing w:after="0" w:line="240" w:lineRule="auto"/>
              <w:rPr>
                <w:rFonts w:eastAsia="Calibri" w:cs="Times New Roman"/>
              </w:rPr>
            </w:pPr>
          </w:p>
        </w:tc>
      </w:tr>
      <w:tr w:rsidR="00D3585C" w:rsidRPr="00D3585C" w14:paraId="5458C16B" w14:textId="77777777" w:rsidTr="00EF3FFB">
        <w:trPr>
          <w:cantSplit/>
          <w:trHeight w:val="288"/>
        </w:trPr>
        <w:tc>
          <w:tcPr>
            <w:tcW w:w="4574" w:type="dxa"/>
            <w:gridSpan w:val="2"/>
            <w:tcBorders>
              <w:top w:val="nil"/>
              <w:left w:val="nil"/>
              <w:bottom w:val="nil"/>
              <w:right w:val="nil"/>
            </w:tcBorders>
          </w:tcPr>
          <w:p w14:paraId="4DF4FA55" w14:textId="77777777" w:rsidR="00D3585C" w:rsidRPr="00D3585C" w:rsidRDefault="00D3585C" w:rsidP="00D3585C">
            <w:pPr>
              <w:widowControl w:val="0"/>
              <w:spacing w:after="0" w:line="240" w:lineRule="auto"/>
              <w:rPr>
                <w:rFonts w:eastAsia="Calibri" w:cs="Times New Roman"/>
                <w:spacing w:val="1"/>
              </w:rPr>
            </w:pPr>
          </w:p>
        </w:tc>
        <w:tc>
          <w:tcPr>
            <w:tcW w:w="913" w:type="dxa"/>
            <w:tcBorders>
              <w:top w:val="nil"/>
              <w:left w:val="nil"/>
              <w:bottom w:val="nil"/>
              <w:right w:val="nil"/>
            </w:tcBorders>
          </w:tcPr>
          <w:p w14:paraId="4A34674B"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576B8EF9" w14:textId="77777777" w:rsidR="00D3585C" w:rsidRPr="00D3585C" w:rsidRDefault="00D3585C" w:rsidP="00D3585C">
            <w:pPr>
              <w:widowControl w:val="0"/>
              <w:spacing w:after="0" w:line="240" w:lineRule="auto"/>
              <w:rPr>
                <w:rFonts w:eastAsia="Calibri" w:cs="Times New Roman"/>
              </w:rPr>
            </w:pPr>
          </w:p>
        </w:tc>
      </w:tr>
      <w:tr w:rsidR="00D3585C" w:rsidRPr="00D3585C" w14:paraId="5E63C554" w14:textId="77777777" w:rsidTr="00EF3FFB">
        <w:trPr>
          <w:cantSplit/>
          <w:trHeight w:val="288"/>
        </w:trPr>
        <w:tc>
          <w:tcPr>
            <w:tcW w:w="2072" w:type="dxa"/>
            <w:tcBorders>
              <w:top w:val="nil"/>
              <w:left w:val="nil"/>
              <w:bottom w:val="nil"/>
              <w:right w:val="nil"/>
            </w:tcBorders>
          </w:tcPr>
          <w:p w14:paraId="6C011357" w14:textId="77777777" w:rsidR="00D3585C" w:rsidRPr="00D3585C" w:rsidRDefault="00D3585C" w:rsidP="00D3585C">
            <w:pPr>
              <w:widowControl w:val="0"/>
              <w:spacing w:after="0" w:line="240" w:lineRule="auto"/>
              <w:rPr>
                <w:rFonts w:eastAsia="Calibri" w:cs="Times New Roman"/>
              </w:rPr>
            </w:pPr>
          </w:p>
        </w:tc>
        <w:tc>
          <w:tcPr>
            <w:tcW w:w="2502" w:type="dxa"/>
            <w:tcBorders>
              <w:top w:val="nil"/>
              <w:left w:val="nil"/>
              <w:bottom w:val="nil"/>
              <w:right w:val="nil"/>
            </w:tcBorders>
          </w:tcPr>
          <w:p w14:paraId="004FD8E9"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vs.</w:t>
            </w:r>
          </w:p>
        </w:tc>
        <w:tc>
          <w:tcPr>
            <w:tcW w:w="913" w:type="dxa"/>
            <w:tcBorders>
              <w:top w:val="nil"/>
              <w:left w:val="nil"/>
              <w:bottom w:val="nil"/>
              <w:right w:val="nil"/>
            </w:tcBorders>
          </w:tcPr>
          <w:p w14:paraId="12411021"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65147F47" w14:textId="77777777" w:rsidR="00D3585C" w:rsidRPr="00D3585C" w:rsidRDefault="00D3585C" w:rsidP="00D3585C">
            <w:pPr>
              <w:widowControl w:val="0"/>
              <w:spacing w:after="0" w:line="240" w:lineRule="auto"/>
              <w:rPr>
                <w:rFonts w:eastAsia="Calibri" w:cs="Times New Roman"/>
              </w:rPr>
            </w:pPr>
          </w:p>
        </w:tc>
      </w:tr>
      <w:tr w:rsidR="00D3585C" w:rsidRPr="00D3585C" w14:paraId="3CF83820" w14:textId="77777777" w:rsidTr="00EF3FFB">
        <w:trPr>
          <w:cantSplit/>
          <w:trHeight w:val="288"/>
        </w:trPr>
        <w:tc>
          <w:tcPr>
            <w:tcW w:w="2072" w:type="dxa"/>
            <w:tcBorders>
              <w:top w:val="nil"/>
              <w:left w:val="nil"/>
              <w:bottom w:val="nil"/>
              <w:right w:val="nil"/>
            </w:tcBorders>
          </w:tcPr>
          <w:p w14:paraId="34960135" w14:textId="77777777" w:rsidR="00D3585C" w:rsidRPr="00D3585C" w:rsidRDefault="00D3585C" w:rsidP="00D3585C">
            <w:pPr>
              <w:widowControl w:val="0"/>
              <w:spacing w:after="0" w:line="240" w:lineRule="auto"/>
              <w:rPr>
                <w:rFonts w:eastAsia="Calibri" w:cs="Times New Roman"/>
              </w:rPr>
            </w:pPr>
          </w:p>
        </w:tc>
        <w:tc>
          <w:tcPr>
            <w:tcW w:w="2502" w:type="dxa"/>
            <w:tcBorders>
              <w:top w:val="nil"/>
              <w:left w:val="nil"/>
              <w:bottom w:val="nil"/>
              <w:right w:val="nil"/>
            </w:tcBorders>
          </w:tcPr>
          <w:p w14:paraId="79B911FC" w14:textId="77777777" w:rsidR="00D3585C" w:rsidRPr="00D3585C" w:rsidRDefault="00D3585C" w:rsidP="00D3585C">
            <w:pPr>
              <w:widowControl w:val="0"/>
              <w:spacing w:after="0" w:line="240" w:lineRule="auto"/>
              <w:rPr>
                <w:rFonts w:eastAsia="Calibri" w:cs="Times New Roman"/>
              </w:rPr>
            </w:pPr>
          </w:p>
        </w:tc>
        <w:tc>
          <w:tcPr>
            <w:tcW w:w="913" w:type="dxa"/>
            <w:tcBorders>
              <w:top w:val="nil"/>
              <w:left w:val="nil"/>
              <w:bottom w:val="nil"/>
              <w:right w:val="nil"/>
            </w:tcBorders>
          </w:tcPr>
          <w:p w14:paraId="4BF3F88B"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6992BA0B"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spacing w:val="1"/>
              </w:rPr>
              <w:t>C</w:t>
            </w:r>
            <w:r w:rsidRPr="00D3585C">
              <w:rPr>
                <w:rFonts w:eastAsia="Calibri" w:cs="Times New Roman"/>
              </w:rPr>
              <w:t>ivil A</w:t>
            </w:r>
            <w:r w:rsidRPr="00D3585C">
              <w:rPr>
                <w:rFonts w:eastAsia="Calibri" w:cs="Times New Roman"/>
                <w:spacing w:val="-1"/>
              </w:rPr>
              <w:t>c</w:t>
            </w:r>
            <w:r w:rsidRPr="00D3585C">
              <w:rPr>
                <w:rFonts w:eastAsia="Calibri" w:cs="Times New Roman"/>
              </w:rPr>
              <w:t>tion No.</w:t>
            </w:r>
          </w:p>
        </w:tc>
      </w:tr>
      <w:tr w:rsidR="00D3585C" w:rsidRPr="00D3585C" w14:paraId="26D5DE0B" w14:textId="77777777" w:rsidTr="00EF3FFB">
        <w:trPr>
          <w:cantSplit/>
          <w:trHeight w:val="288"/>
        </w:trPr>
        <w:tc>
          <w:tcPr>
            <w:tcW w:w="4574" w:type="dxa"/>
            <w:gridSpan w:val="2"/>
            <w:tcBorders>
              <w:top w:val="nil"/>
              <w:left w:val="nil"/>
              <w:bottom w:val="nil"/>
              <w:right w:val="nil"/>
            </w:tcBorders>
          </w:tcPr>
          <w:p w14:paraId="198DEE55" w14:textId="77777777" w:rsidR="00D3585C" w:rsidRPr="00D3585C" w:rsidRDefault="00D3585C" w:rsidP="00D3585C">
            <w:pPr>
              <w:widowControl w:val="0"/>
              <w:spacing w:after="0" w:line="240" w:lineRule="auto"/>
              <w:rPr>
                <w:rFonts w:eastAsia="Calibri" w:cs="Times New Roman"/>
                <w:spacing w:val="1"/>
              </w:rPr>
            </w:pPr>
            <w:r w:rsidRPr="00D3585C">
              <w:rPr>
                <w:rFonts w:eastAsia="Calibri" w:cs="Times New Roman"/>
                <w:spacing w:val="1"/>
              </w:rPr>
              <w:t>S</w:t>
            </w:r>
            <w:r w:rsidRPr="00D3585C">
              <w:rPr>
                <w:rFonts w:eastAsia="Calibri" w:cs="Times New Roman"/>
              </w:rPr>
              <w:t>t</w:t>
            </w:r>
            <w:r w:rsidRPr="00D3585C">
              <w:rPr>
                <w:rFonts w:eastAsia="Calibri" w:cs="Times New Roman"/>
                <w:spacing w:val="-1"/>
              </w:rPr>
              <w:t>e</w:t>
            </w:r>
            <w:r w:rsidRPr="00D3585C">
              <w:rPr>
                <w:rFonts w:eastAsia="Calibri" w:cs="Times New Roman"/>
              </w:rPr>
              <w:t>ph</w:t>
            </w:r>
            <w:r w:rsidRPr="00D3585C">
              <w:rPr>
                <w:rFonts w:eastAsia="Calibri" w:cs="Times New Roman"/>
                <w:spacing w:val="-1"/>
              </w:rPr>
              <w:t>e</w:t>
            </w:r>
            <w:r w:rsidRPr="00D3585C">
              <w:rPr>
                <w:rFonts w:eastAsia="Calibri" w:cs="Times New Roman"/>
              </w:rPr>
              <w:t>n A. M</w:t>
            </w:r>
            <w:r w:rsidRPr="00D3585C">
              <w:rPr>
                <w:rFonts w:eastAsia="Calibri" w:cs="Times New Roman"/>
                <w:spacing w:val="-1"/>
              </w:rPr>
              <w:t>e</w:t>
            </w:r>
            <w:r w:rsidRPr="00D3585C">
              <w:rPr>
                <w:rFonts w:eastAsia="Calibri" w:cs="Times New Roman"/>
              </w:rPr>
              <w:t>nd</w:t>
            </w:r>
            <w:r w:rsidRPr="00D3585C">
              <w:rPr>
                <w:rFonts w:eastAsia="Calibri" w:cs="Times New Roman"/>
                <w:spacing w:val="-1"/>
              </w:rPr>
              <w:t>e</w:t>
            </w:r>
            <w:r w:rsidRPr="00D3585C">
              <w:rPr>
                <w:rFonts w:eastAsia="Calibri" w:cs="Times New Roman"/>
              </w:rPr>
              <w:t>l</w:t>
            </w:r>
          </w:p>
        </w:tc>
        <w:tc>
          <w:tcPr>
            <w:tcW w:w="913" w:type="dxa"/>
            <w:tcBorders>
              <w:top w:val="nil"/>
              <w:left w:val="nil"/>
              <w:bottom w:val="nil"/>
              <w:right w:val="nil"/>
            </w:tcBorders>
          </w:tcPr>
          <w:p w14:paraId="74FCEA06"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25AADC65" w14:textId="77777777" w:rsidR="00D3585C" w:rsidRPr="00D3585C" w:rsidRDefault="00D3585C" w:rsidP="00D3585C">
            <w:pPr>
              <w:widowControl w:val="0"/>
              <w:spacing w:after="0" w:line="240" w:lineRule="auto"/>
              <w:rPr>
                <w:rFonts w:eastAsia="Calibri" w:cs="Times New Roman"/>
              </w:rPr>
            </w:pPr>
          </w:p>
        </w:tc>
      </w:tr>
      <w:tr w:rsidR="00D3585C" w:rsidRPr="00D3585C" w14:paraId="5A92F5F0" w14:textId="77777777" w:rsidTr="00EF3FFB">
        <w:trPr>
          <w:cantSplit/>
          <w:trHeight w:val="288"/>
        </w:trPr>
        <w:tc>
          <w:tcPr>
            <w:tcW w:w="4574" w:type="dxa"/>
            <w:gridSpan w:val="2"/>
            <w:tcBorders>
              <w:top w:val="nil"/>
              <w:left w:val="nil"/>
              <w:bottom w:val="nil"/>
              <w:right w:val="nil"/>
            </w:tcBorders>
          </w:tcPr>
          <w:p w14:paraId="75B40D2E"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spacing w:val="1"/>
              </w:rPr>
              <w:t>C</w:t>
            </w:r>
            <w:r w:rsidRPr="00D3585C">
              <w:rPr>
                <w:rFonts w:eastAsia="Calibri" w:cs="Times New Roman"/>
                <w:spacing w:val="-1"/>
              </w:rPr>
              <w:t>a</w:t>
            </w:r>
            <w:r w:rsidRPr="00D3585C">
              <w:rPr>
                <w:rFonts w:eastAsia="Calibri" w:cs="Times New Roman"/>
              </w:rPr>
              <w:t>nd</w:t>
            </w:r>
            <w:r w:rsidRPr="00D3585C">
              <w:rPr>
                <w:rFonts w:eastAsia="Calibri" w:cs="Times New Roman"/>
                <w:spacing w:val="-1"/>
              </w:rPr>
              <w:t>ac</w:t>
            </w:r>
            <w:r w:rsidRPr="00D3585C">
              <w:rPr>
                <w:rFonts w:eastAsia="Calibri" w:cs="Times New Roman"/>
              </w:rPr>
              <w:t>e</w:t>
            </w:r>
            <w:r w:rsidRPr="00D3585C">
              <w:rPr>
                <w:rFonts w:eastAsia="Calibri" w:cs="Times New Roman"/>
                <w:spacing w:val="-1"/>
              </w:rPr>
              <w:t xml:space="preserve"> </w:t>
            </w:r>
            <w:r w:rsidRPr="00D3585C">
              <w:rPr>
                <w:rFonts w:eastAsia="Calibri" w:cs="Times New Roman"/>
              </w:rPr>
              <w:t>Kun</w:t>
            </w:r>
            <w:r w:rsidRPr="00D3585C">
              <w:rPr>
                <w:rFonts w:eastAsia="Calibri" w:cs="Times New Roman"/>
                <w:spacing w:val="1"/>
              </w:rPr>
              <w:t>z</w:t>
            </w:r>
            <w:r w:rsidRPr="00D3585C">
              <w:rPr>
                <w:rFonts w:eastAsia="Calibri" w:cs="Times New Roman"/>
                <w:spacing w:val="2"/>
              </w:rPr>
              <w:t>-</w:t>
            </w:r>
            <w:r w:rsidRPr="00D3585C">
              <w:rPr>
                <w:rFonts w:eastAsia="Calibri" w:cs="Times New Roman"/>
                <w:spacing w:val="-1"/>
              </w:rPr>
              <w:t>F</w:t>
            </w:r>
            <w:r w:rsidRPr="00D3585C">
              <w:rPr>
                <w:rFonts w:eastAsia="Calibri" w:cs="Times New Roman"/>
                <w:spacing w:val="2"/>
              </w:rPr>
              <w:t>r</w:t>
            </w:r>
            <w:r w:rsidRPr="00D3585C">
              <w:rPr>
                <w:rFonts w:eastAsia="Calibri" w:cs="Times New Roman"/>
                <w:spacing w:val="-1"/>
              </w:rPr>
              <w:t>eed</w:t>
            </w:r>
          </w:p>
        </w:tc>
        <w:tc>
          <w:tcPr>
            <w:tcW w:w="913" w:type="dxa"/>
            <w:tcBorders>
              <w:top w:val="nil"/>
              <w:left w:val="nil"/>
              <w:bottom w:val="nil"/>
              <w:right w:val="nil"/>
            </w:tcBorders>
          </w:tcPr>
          <w:p w14:paraId="176A9EF7"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706129F1" w14:textId="77777777" w:rsidR="00D3585C" w:rsidRPr="00D3585C" w:rsidRDefault="00D3585C" w:rsidP="00D3585C">
            <w:pPr>
              <w:widowControl w:val="0"/>
              <w:spacing w:after="0" w:line="240" w:lineRule="auto"/>
              <w:rPr>
                <w:rFonts w:eastAsia="Calibri" w:cs="Times New Roman"/>
              </w:rPr>
            </w:pPr>
          </w:p>
        </w:tc>
      </w:tr>
      <w:tr w:rsidR="00D3585C" w:rsidRPr="00D3585C" w14:paraId="1BA5592B" w14:textId="77777777" w:rsidTr="00EF3FFB">
        <w:trPr>
          <w:cantSplit/>
          <w:trHeight w:val="288"/>
        </w:trPr>
        <w:tc>
          <w:tcPr>
            <w:tcW w:w="4574" w:type="dxa"/>
            <w:gridSpan w:val="2"/>
            <w:tcBorders>
              <w:top w:val="nil"/>
              <w:left w:val="nil"/>
              <w:bottom w:val="nil"/>
              <w:right w:val="nil"/>
            </w:tcBorders>
          </w:tcPr>
          <w:p w14:paraId="52F1EDE6"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spacing w:val="-2"/>
              </w:rPr>
              <w:t>B</w:t>
            </w:r>
            <w:r w:rsidRPr="00D3585C">
              <w:rPr>
                <w:rFonts w:eastAsia="Calibri" w:cs="Times New Roman"/>
                <w:spacing w:val="-1"/>
              </w:rPr>
              <w:t>er</w:t>
            </w:r>
            <w:r w:rsidRPr="00D3585C">
              <w:rPr>
                <w:rFonts w:eastAsia="Calibri" w:cs="Times New Roman"/>
                <w:spacing w:val="2"/>
              </w:rPr>
              <w:t>n</w:t>
            </w:r>
            <w:r w:rsidRPr="00D3585C">
              <w:rPr>
                <w:rFonts w:eastAsia="Calibri" w:cs="Times New Roman"/>
                <w:spacing w:val="-1"/>
              </w:rPr>
              <w:t>ar</w:t>
            </w:r>
            <w:r w:rsidRPr="00D3585C">
              <w:rPr>
                <w:rFonts w:eastAsia="Calibri" w:cs="Times New Roman"/>
              </w:rPr>
              <w:t>d</w:t>
            </w:r>
            <w:r w:rsidRPr="00D3585C">
              <w:rPr>
                <w:rFonts w:eastAsia="Calibri" w:cs="Times New Roman"/>
                <w:spacing w:val="2"/>
              </w:rPr>
              <w:t xml:space="preserve"> </w:t>
            </w:r>
            <w:r w:rsidRPr="00D3585C">
              <w:rPr>
                <w:rFonts w:eastAsia="Calibri" w:cs="Times New Roman"/>
              </w:rPr>
              <w:t>L</w:t>
            </w:r>
            <w:r w:rsidRPr="00D3585C">
              <w:rPr>
                <w:rFonts w:eastAsia="Calibri" w:cs="Times New Roman"/>
                <w:spacing w:val="-5"/>
              </w:rPr>
              <w:t>y</w:t>
            </w:r>
            <w:r w:rsidRPr="00D3585C">
              <w:rPr>
                <w:rFonts w:eastAsia="Calibri" w:cs="Times New Roman"/>
                <w:spacing w:val="3"/>
              </w:rPr>
              <w:t>l</w:t>
            </w:r>
            <w:r w:rsidRPr="00D3585C">
              <w:rPr>
                <w:rFonts w:eastAsia="Calibri" w:cs="Times New Roman"/>
              </w:rPr>
              <w:t>e</w:t>
            </w:r>
            <w:r w:rsidRPr="00D3585C">
              <w:rPr>
                <w:rFonts w:eastAsia="Calibri" w:cs="Times New Roman"/>
                <w:spacing w:val="-1"/>
              </w:rPr>
              <w:t xml:space="preserve"> </w:t>
            </w:r>
            <w:r w:rsidRPr="00D3585C">
              <w:rPr>
                <w:rFonts w:eastAsia="Calibri" w:cs="Times New Roman"/>
                <w:spacing w:val="3"/>
              </w:rPr>
              <w:t>M</w:t>
            </w:r>
            <w:r w:rsidRPr="00D3585C">
              <w:rPr>
                <w:rFonts w:eastAsia="Calibri" w:cs="Times New Roman"/>
                <w:spacing w:val="-1"/>
              </w:rPr>
              <w:t>a</w:t>
            </w:r>
            <w:r w:rsidRPr="00D3585C">
              <w:rPr>
                <w:rFonts w:eastAsia="Calibri" w:cs="Times New Roman"/>
              </w:rPr>
              <w:t>th</w:t>
            </w:r>
            <w:r w:rsidRPr="00D3585C">
              <w:rPr>
                <w:rFonts w:eastAsia="Calibri" w:cs="Times New Roman"/>
                <w:spacing w:val="-1"/>
              </w:rPr>
              <w:t>e</w:t>
            </w:r>
            <w:r w:rsidRPr="00D3585C">
              <w:rPr>
                <w:rFonts w:eastAsia="Calibri" w:cs="Times New Roman"/>
              </w:rPr>
              <w:t>ws</w:t>
            </w:r>
            <w:r w:rsidRPr="00D3585C">
              <w:rPr>
                <w:rFonts w:eastAsia="Calibri" w:cs="Times New Roman"/>
                <w:spacing w:val="3"/>
              </w:rPr>
              <w:t xml:space="preserve"> </w:t>
            </w:r>
            <w:r w:rsidRPr="00D3585C">
              <w:rPr>
                <w:rFonts w:eastAsia="Calibri" w:cs="Times New Roman"/>
                <w:spacing w:val="-1"/>
              </w:rPr>
              <w:t>I</w:t>
            </w:r>
            <w:r w:rsidRPr="00D3585C">
              <w:rPr>
                <w:rFonts w:eastAsia="Calibri" w:cs="Times New Roman"/>
                <w:spacing w:val="2"/>
              </w:rPr>
              <w:t>I</w:t>
            </w:r>
            <w:r w:rsidRPr="00D3585C">
              <w:rPr>
                <w:rFonts w:eastAsia="Calibri" w:cs="Times New Roman"/>
              </w:rPr>
              <w:t>I</w:t>
            </w:r>
          </w:p>
        </w:tc>
        <w:tc>
          <w:tcPr>
            <w:tcW w:w="913" w:type="dxa"/>
            <w:tcBorders>
              <w:top w:val="nil"/>
              <w:left w:val="nil"/>
              <w:bottom w:val="nil"/>
              <w:right w:val="nil"/>
            </w:tcBorders>
          </w:tcPr>
          <w:p w14:paraId="2640781C"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124C7EB3" w14:textId="77777777" w:rsidR="00D3585C" w:rsidRPr="00D3585C" w:rsidRDefault="00D3585C" w:rsidP="00D3585C">
            <w:pPr>
              <w:widowControl w:val="0"/>
              <w:spacing w:after="0" w:line="240" w:lineRule="auto"/>
              <w:rPr>
                <w:rFonts w:eastAsia="Calibri" w:cs="Times New Roman"/>
              </w:rPr>
            </w:pPr>
          </w:p>
        </w:tc>
      </w:tr>
      <w:tr w:rsidR="00D3585C" w:rsidRPr="00D3585C" w14:paraId="65C58F7D" w14:textId="77777777" w:rsidTr="00EF3FFB">
        <w:trPr>
          <w:cantSplit/>
          <w:trHeight w:val="288"/>
        </w:trPr>
        <w:tc>
          <w:tcPr>
            <w:tcW w:w="2072" w:type="dxa"/>
            <w:tcBorders>
              <w:top w:val="nil"/>
              <w:left w:val="nil"/>
              <w:bottom w:val="nil"/>
              <w:right w:val="nil"/>
            </w:tcBorders>
          </w:tcPr>
          <w:p w14:paraId="315A8CAE"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N</w:t>
            </w:r>
            <w:r w:rsidRPr="00D3585C">
              <w:rPr>
                <w:rFonts w:eastAsia="Calibri" w:cs="Times New Roman"/>
                <w:spacing w:val="-1"/>
              </w:rPr>
              <w:t>ea</w:t>
            </w:r>
            <w:r w:rsidRPr="00D3585C">
              <w:rPr>
                <w:rFonts w:eastAsia="Calibri" w:cs="Times New Roman"/>
              </w:rPr>
              <w:t xml:space="preserve">l </w:t>
            </w:r>
            <w:r w:rsidRPr="00D3585C">
              <w:rPr>
                <w:rFonts w:eastAsia="Calibri" w:cs="Times New Roman"/>
                <w:spacing w:val="1"/>
              </w:rPr>
              <w:t>S</w:t>
            </w:r>
            <w:r w:rsidRPr="00D3585C">
              <w:rPr>
                <w:rFonts w:eastAsia="Calibri" w:cs="Times New Roman"/>
              </w:rPr>
              <w:t>pi</w:t>
            </w:r>
            <w:r w:rsidRPr="00D3585C">
              <w:rPr>
                <w:rFonts w:eastAsia="Calibri" w:cs="Times New Roman"/>
                <w:spacing w:val="-1"/>
              </w:rPr>
              <w:t>e</w:t>
            </w:r>
            <w:r w:rsidRPr="00D3585C">
              <w:rPr>
                <w:rFonts w:eastAsia="Calibri" w:cs="Times New Roman"/>
              </w:rPr>
              <w:t>lm</w:t>
            </w:r>
            <w:r w:rsidRPr="00D3585C">
              <w:rPr>
                <w:rFonts w:eastAsia="Calibri" w:cs="Times New Roman"/>
                <w:spacing w:val="-1"/>
              </w:rPr>
              <w:t>an</w:t>
            </w:r>
          </w:p>
        </w:tc>
        <w:tc>
          <w:tcPr>
            <w:tcW w:w="2502" w:type="dxa"/>
            <w:tcBorders>
              <w:top w:val="nil"/>
              <w:left w:val="nil"/>
              <w:bottom w:val="nil"/>
              <w:right w:val="nil"/>
            </w:tcBorders>
          </w:tcPr>
          <w:p w14:paraId="79D3C2AE" w14:textId="77777777" w:rsidR="00D3585C" w:rsidRPr="00D3585C" w:rsidRDefault="00D3585C" w:rsidP="00D3585C">
            <w:pPr>
              <w:widowControl w:val="0"/>
              <w:spacing w:after="0" w:line="240" w:lineRule="auto"/>
              <w:rPr>
                <w:rFonts w:eastAsia="Calibri" w:cs="Times New Roman"/>
              </w:rPr>
            </w:pPr>
          </w:p>
        </w:tc>
        <w:tc>
          <w:tcPr>
            <w:tcW w:w="913" w:type="dxa"/>
            <w:tcBorders>
              <w:top w:val="nil"/>
              <w:left w:val="nil"/>
              <w:bottom w:val="nil"/>
              <w:right w:val="nil"/>
            </w:tcBorders>
          </w:tcPr>
          <w:p w14:paraId="4BE07463"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7CDDD872" w14:textId="77777777" w:rsidR="00D3585C" w:rsidRPr="00D3585C" w:rsidRDefault="00D3585C" w:rsidP="00D3585C">
            <w:pPr>
              <w:widowControl w:val="0"/>
              <w:spacing w:after="0" w:line="240" w:lineRule="auto"/>
              <w:rPr>
                <w:rFonts w:eastAsia="Calibri" w:cs="Times New Roman"/>
              </w:rPr>
            </w:pPr>
          </w:p>
        </w:tc>
      </w:tr>
      <w:tr w:rsidR="00D3585C" w:rsidRPr="00D3585C" w14:paraId="1AA0A0F1" w14:textId="77777777" w:rsidTr="00EF3FFB">
        <w:trPr>
          <w:cantSplit/>
          <w:trHeight w:val="288"/>
        </w:trPr>
        <w:tc>
          <w:tcPr>
            <w:tcW w:w="2072" w:type="dxa"/>
            <w:tcBorders>
              <w:top w:val="nil"/>
              <w:left w:val="nil"/>
              <w:bottom w:val="nil"/>
              <w:right w:val="nil"/>
            </w:tcBorders>
          </w:tcPr>
          <w:p w14:paraId="671E94D6" w14:textId="77777777" w:rsidR="00D3585C" w:rsidRPr="00D3585C" w:rsidRDefault="00D3585C" w:rsidP="00D3585C">
            <w:pPr>
              <w:widowControl w:val="0"/>
              <w:spacing w:after="0" w:line="240" w:lineRule="auto"/>
              <w:rPr>
                <w:rFonts w:eastAsia="Calibri" w:cs="Times New Roman"/>
                <w:spacing w:val="-2"/>
              </w:rPr>
            </w:pPr>
            <w:r w:rsidRPr="00D3585C">
              <w:rPr>
                <w:rFonts w:eastAsia="Calibri" w:cs="Times New Roman"/>
                <w:spacing w:val="-2"/>
              </w:rPr>
              <w:t>Bobbie G. Bayless</w:t>
            </w:r>
          </w:p>
        </w:tc>
        <w:tc>
          <w:tcPr>
            <w:tcW w:w="2502" w:type="dxa"/>
            <w:tcBorders>
              <w:top w:val="nil"/>
              <w:left w:val="nil"/>
              <w:bottom w:val="nil"/>
              <w:right w:val="nil"/>
            </w:tcBorders>
          </w:tcPr>
          <w:p w14:paraId="1B40BB33" w14:textId="77777777" w:rsidR="00D3585C" w:rsidRPr="00D3585C" w:rsidRDefault="00D3585C" w:rsidP="00D3585C">
            <w:pPr>
              <w:widowControl w:val="0"/>
              <w:spacing w:after="0" w:line="240" w:lineRule="auto"/>
              <w:rPr>
                <w:rFonts w:eastAsia="Calibri" w:cs="Times New Roman"/>
              </w:rPr>
            </w:pPr>
          </w:p>
        </w:tc>
        <w:tc>
          <w:tcPr>
            <w:tcW w:w="913" w:type="dxa"/>
            <w:tcBorders>
              <w:top w:val="nil"/>
              <w:left w:val="nil"/>
              <w:bottom w:val="nil"/>
              <w:right w:val="nil"/>
            </w:tcBorders>
          </w:tcPr>
          <w:p w14:paraId="1D5A44C2"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2B0C86EB" w14:textId="77777777" w:rsidR="00D3585C" w:rsidRPr="00D3585C" w:rsidRDefault="00D3585C" w:rsidP="00D3585C">
            <w:pPr>
              <w:widowControl w:val="0"/>
              <w:spacing w:after="0" w:line="240" w:lineRule="auto"/>
              <w:rPr>
                <w:rFonts w:eastAsia="Calibri" w:cs="Times New Roman"/>
              </w:rPr>
            </w:pPr>
          </w:p>
        </w:tc>
      </w:tr>
      <w:tr w:rsidR="00D3585C" w:rsidRPr="00D3585C" w14:paraId="266B42B6" w14:textId="77777777" w:rsidTr="00EF3FFB">
        <w:trPr>
          <w:gridAfter w:val="1"/>
          <w:wAfter w:w="913" w:type="dxa"/>
          <w:cantSplit/>
          <w:trHeight w:val="288"/>
        </w:trPr>
        <w:tc>
          <w:tcPr>
            <w:tcW w:w="2072" w:type="dxa"/>
            <w:tcBorders>
              <w:top w:val="nil"/>
              <w:left w:val="nil"/>
              <w:bottom w:val="nil"/>
              <w:right w:val="nil"/>
            </w:tcBorders>
          </w:tcPr>
          <w:p w14:paraId="1F4B008A"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G</w:t>
            </w:r>
            <w:r w:rsidRPr="00D3585C">
              <w:rPr>
                <w:rFonts w:eastAsia="Calibri" w:cs="Times New Roman"/>
                <w:spacing w:val="-1"/>
              </w:rPr>
              <w:t>r</w:t>
            </w:r>
            <w:r w:rsidRPr="00D3585C">
              <w:rPr>
                <w:rFonts w:eastAsia="Calibri" w:cs="Times New Roman"/>
                <w:spacing w:val="1"/>
              </w:rPr>
              <w:t>e</w:t>
            </w:r>
            <w:r w:rsidRPr="00D3585C">
              <w:rPr>
                <w:rFonts w:eastAsia="Calibri" w:cs="Times New Roman"/>
                <w:spacing w:val="-2"/>
              </w:rPr>
              <w:t>g</w:t>
            </w:r>
            <w:r w:rsidRPr="00D3585C">
              <w:rPr>
                <w:rFonts w:eastAsia="Calibri" w:cs="Times New Roman"/>
              </w:rPr>
              <w:t>o</w:t>
            </w:r>
            <w:r w:rsidRPr="00D3585C">
              <w:rPr>
                <w:rFonts w:eastAsia="Calibri" w:cs="Times New Roman"/>
                <w:spacing w:val="4"/>
              </w:rPr>
              <w:t>r</w:t>
            </w:r>
            <w:r w:rsidRPr="00D3585C">
              <w:rPr>
                <w:rFonts w:eastAsia="Calibri" w:cs="Times New Roman"/>
              </w:rPr>
              <w:t>y</w:t>
            </w:r>
            <w:r w:rsidRPr="00D3585C">
              <w:rPr>
                <w:rFonts w:eastAsia="Calibri" w:cs="Times New Roman"/>
                <w:spacing w:val="-2"/>
              </w:rPr>
              <w:t xml:space="preserve"> </w:t>
            </w:r>
            <w:r w:rsidRPr="00D3585C">
              <w:rPr>
                <w:rFonts w:eastAsia="Calibri" w:cs="Times New Roman"/>
                <w:spacing w:val="-3"/>
              </w:rPr>
              <w:t>L</w:t>
            </w:r>
            <w:r w:rsidRPr="00D3585C">
              <w:rPr>
                <w:rFonts w:eastAsia="Calibri" w:cs="Times New Roman"/>
                <w:spacing w:val="1"/>
              </w:rPr>
              <w:t>e</w:t>
            </w:r>
            <w:r w:rsidRPr="00D3585C">
              <w:rPr>
                <w:rFonts w:eastAsia="Calibri" w:cs="Times New Roman"/>
              </w:rPr>
              <w:t>st</w:t>
            </w:r>
            <w:r w:rsidRPr="00D3585C">
              <w:rPr>
                <w:rFonts w:eastAsia="Calibri" w:cs="Times New Roman"/>
                <w:spacing w:val="-1"/>
              </w:rPr>
              <w:t>e</w:t>
            </w:r>
            <w:r w:rsidRPr="00D3585C">
              <w:rPr>
                <w:rFonts w:eastAsia="Calibri" w:cs="Times New Roman"/>
              </w:rPr>
              <w:t>r</w:t>
            </w:r>
          </w:p>
        </w:tc>
        <w:tc>
          <w:tcPr>
            <w:tcW w:w="2502" w:type="dxa"/>
            <w:tcBorders>
              <w:top w:val="nil"/>
              <w:left w:val="nil"/>
              <w:bottom w:val="nil"/>
              <w:right w:val="nil"/>
            </w:tcBorders>
          </w:tcPr>
          <w:p w14:paraId="1B607072" w14:textId="77777777" w:rsidR="00D3585C" w:rsidRPr="00D3585C" w:rsidRDefault="00D3585C" w:rsidP="00D3585C">
            <w:pPr>
              <w:widowControl w:val="0"/>
              <w:spacing w:after="0" w:line="240" w:lineRule="auto"/>
              <w:rPr>
                <w:rFonts w:eastAsia="Calibri" w:cs="Times New Roman"/>
              </w:rPr>
            </w:pPr>
          </w:p>
        </w:tc>
        <w:tc>
          <w:tcPr>
            <w:tcW w:w="4233" w:type="dxa"/>
            <w:gridSpan w:val="2"/>
            <w:tcBorders>
              <w:top w:val="nil"/>
              <w:left w:val="nil"/>
              <w:bottom w:val="nil"/>
              <w:right w:val="nil"/>
            </w:tcBorders>
          </w:tcPr>
          <w:p w14:paraId="5DC695BC"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r>
      <w:tr w:rsidR="00D3585C" w:rsidRPr="00D3585C" w14:paraId="1D5D92F3" w14:textId="77777777" w:rsidTr="00EF3FFB">
        <w:trPr>
          <w:cantSplit/>
          <w:trHeight w:val="288"/>
        </w:trPr>
        <w:tc>
          <w:tcPr>
            <w:tcW w:w="2072" w:type="dxa"/>
            <w:tcBorders>
              <w:top w:val="nil"/>
              <w:left w:val="nil"/>
              <w:bottom w:val="nil"/>
              <w:right w:val="nil"/>
            </w:tcBorders>
          </w:tcPr>
          <w:p w14:paraId="7BEB0BCB"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Anita</w:t>
            </w:r>
            <w:r w:rsidRPr="00D3585C">
              <w:rPr>
                <w:rFonts w:eastAsia="Calibri" w:cs="Times New Roman"/>
                <w:spacing w:val="-1"/>
              </w:rPr>
              <w:t xml:space="preserve"> </w:t>
            </w:r>
            <w:r w:rsidRPr="00D3585C">
              <w:rPr>
                <w:rFonts w:eastAsia="Calibri" w:cs="Times New Roman"/>
                <w:spacing w:val="-2"/>
              </w:rPr>
              <w:t>B</w:t>
            </w:r>
            <w:r w:rsidRPr="00D3585C">
              <w:rPr>
                <w:rFonts w:eastAsia="Calibri" w:cs="Times New Roman"/>
                <w:spacing w:val="-1"/>
              </w:rPr>
              <w:t>r</w:t>
            </w:r>
            <w:r w:rsidRPr="00D3585C">
              <w:rPr>
                <w:rFonts w:eastAsia="Calibri" w:cs="Times New Roman"/>
              </w:rPr>
              <w:t>unsti</w:t>
            </w:r>
            <w:r w:rsidRPr="00D3585C">
              <w:rPr>
                <w:rFonts w:eastAsia="Calibri" w:cs="Times New Roman"/>
                <w:spacing w:val="2"/>
              </w:rPr>
              <w:t>n</w:t>
            </w:r>
            <w:r w:rsidRPr="00D3585C">
              <w:rPr>
                <w:rFonts w:eastAsia="Calibri" w:cs="Times New Roman"/>
              </w:rPr>
              <w:t>g</w:t>
            </w:r>
          </w:p>
        </w:tc>
        <w:tc>
          <w:tcPr>
            <w:tcW w:w="2502" w:type="dxa"/>
            <w:tcBorders>
              <w:top w:val="nil"/>
              <w:left w:val="nil"/>
              <w:bottom w:val="nil"/>
              <w:right w:val="nil"/>
            </w:tcBorders>
          </w:tcPr>
          <w:p w14:paraId="0330561F" w14:textId="77777777" w:rsidR="00D3585C" w:rsidRPr="00D3585C" w:rsidRDefault="00D3585C" w:rsidP="00D3585C">
            <w:pPr>
              <w:widowControl w:val="0"/>
              <w:spacing w:after="0" w:line="240" w:lineRule="auto"/>
              <w:rPr>
                <w:rFonts w:eastAsia="Calibri" w:cs="Times New Roman"/>
              </w:rPr>
            </w:pPr>
          </w:p>
        </w:tc>
        <w:tc>
          <w:tcPr>
            <w:tcW w:w="913" w:type="dxa"/>
            <w:tcBorders>
              <w:top w:val="nil"/>
              <w:left w:val="nil"/>
              <w:bottom w:val="nil"/>
              <w:right w:val="nil"/>
            </w:tcBorders>
          </w:tcPr>
          <w:p w14:paraId="7064A1F9"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5FA6CEEF"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D</w:t>
            </w:r>
            <w:r w:rsidRPr="00D3585C">
              <w:rPr>
                <w:rFonts w:eastAsia="Calibri" w:cs="Times New Roman"/>
                <w:spacing w:val="-1"/>
              </w:rPr>
              <w:t>e</w:t>
            </w:r>
            <w:r w:rsidRPr="00D3585C">
              <w:rPr>
                <w:rFonts w:eastAsia="Calibri" w:cs="Times New Roman"/>
              </w:rPr>
              <w:t>m</w:t>
            </w:r>
            <w:r w:rsidRPr="00D3585C">
              <w:rPr>
                <w:rFonts w:eastAsia="Calibri" w:cs="Times New Roman"/>
                <w:spacing w:val="-1"/>
              </w:rPr>
              <w:t>a</w:t>
            </w:r>
            <w:r w:rsidRPr="00D3585C">
              <w:rPr>
                <w:rFonts w:eastAsia="Calibri" w:cs="Times New Roman"/>
              </w:rPr>
              <w:t xml:space="preserve">nd </w:t>
            </w:r>
            <w:r w:rsidRPr="00D3585C">
              <w:rPr>
                <w:rFonts w:eastAsia="Calibri" w:cs="Times New Roman"/>
                <w:spacing w:val="-1"/>
              </w:rPr>
              <w:t>f</w:t>
            </w:r>
            <w:r w:rsidRPr="00D3585C">
              <w:rPr>
                <w:rFonts w:eastAsia="Calibri" w:cs="Times New Roman"/>
              </w:rPr>
              <w:t>or</w:t>
            </w:r>
            <w:r w:rsidRPr="00D3585C">
              <w:rPr>
                <w:rFonts w:eastAsia="Calibri" w:cs="Times New Roman"/>
                <w:spacing w:val="-1"/>
              </w:rPr>
              <w:t xml:space="preserve"> </w:t>
            </w:r>
            <w:r w:rsidRPr="00D3585C">
              <w:rPr>
                <w:rFonts w:eastAsia="Calibri" w:cs="Times New Roman"/>
                <w:spacing w:val="3"/>
              </w:rPr>
              <w:t>J</w:t>
            </w:r>
            <w:r w:rsidRPr="00D3585C">
              <w:rPr>
                <w:rFonts w:eastAsia="Calibri" w:cs="Times New Roman"/>
              </w:rPr>
              <w:t>u</w:t>
            </w:r>
            <w:r w:rsidRPr="00D3585C">
              <w:rPr>
                <w:rFonts w:eastAsia="Calibri" w:cs="Times New Roman"/>
                <w:spacing w:val="4"/>
              </w:rPr>
              <w:t>r</w:t>
            </w:r>
            <w:r w:rsidRPr="00D3585C">
              <w:rPr>
                <w:rFonts w:eastAsia="Calibri" w:cs="Times New Roman"/>
              </w:rPr>
              <w:t>y</w:t>
            </w:r>
            <w:r w:rsidRPr="00D3585C">
              <w:rPr>
                <w:rFonts w:eastAsia="Calibri" w:cs="Times New Roman"/>
                <w:spacing w:val="-5"/>
              </w:rPr>
              <w:t xml:space="preserve"> </w:t>
            </w:r>
            <w:r w:rsidRPr="00D3585C">
              <w:rPr>
                <w:rFonts w:eastAsia="Calibri" w:cs="Times New Roman"/>
              </w:rPr>
              <w:t>T</w:t>
            </w:r>
            <w:r w:rsidRPr="00D3585C">
              <w:rPr>
                <w:rFonts w:eastAsia="Calibri" w:cs="Times New Roman"/>
                <w:spacing w:val="-1"/>
              </w:rPr>
              <w:t>r</w:t>
            </w:r>
            <w:r w:rsidRPr="00D3585C">
              <w:rPr>
                <w:rFonts w:eastAsia="Calibri" w:cs="Times New Roman"/>
              </w:rPr>
              <w:t>i</w:t>
            </w:r>
            <w:r w:rsidRPr="00D3585C">
              <w:rPr>
                <w:rFonts w:eastAsia="Calibri" w:cs="Times New Roman"/>
                <w:spacing w:val="-1"/>
              </w:rPr>
              <w:t>a</w:t>
            </w:r>
            <w:r w:rsidRPr="00D3585C">
              <w:rPr>
                <w:rFonts w:eastAsia="Calibri" w:cs="Times New Roman"/>
              </w:rPr>
              <w:t>l</w:t>
            </w:r>
          </w:p>
        </w:tc>
      </w:tr>
      <w:tr w:rsidR="00D3585C" w:rsidRPr="00D3585C" w14:paraId="566CAF8F" w14:textId="77777777" w:rsidTr="00EF3FFB">
        <w:trPr>
          <w:cantSplit/>
          <w:trHeight w:val="288"/>
        </w:trPr>
        <w:tc>
          <w:tcPr>
            <w:tcW w:w="2072" w:type="dxa"/>
            <w:tcBorders>
              <w:top w:val="nil"/>
              <w:left w:val="nil"/>
              <w:bottom w:val="nil"/>
              <w:right w:val="nil"/>
            </w:tcBorders>
          </w:tcPr>
          <w:p w14:paraId="29DB2BE0"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Clarina Comstock</w:t>
            </w:r>
          </w:p>
        </w:tc>
        <w:tc>
          <w:tcPr>
            <w:tcW w:w="2502" w:type="dxa"/>
            <w:tcBorders>
              <w:top w:val="nil"/>
              <w:left w:val="nil"/>
              <w:bottom w:val="nil"/>
              <w:right w:val="nil"/>
            </w:tcBorders>
          </w:tcPr>
          <w:p w14:paraId="582F01AC" w14:textId="77777777" w:rsidR="00D3585C" w:rsidRPr="00D3585C" w:rsidRDefault="00D3585C" w:rsidP="00D3585C">
            <w:pPr>
              <w:widowControl w:val="0"/>
              <w:spacing w:after="0" w:line="240" w:lineRule="auto"/>
              <w:rPr>
                <w:rFonts w:eastAsia="Calibri" w:cs="Times New Roman"/>
              </w:rPr>
            </w:pPr>
          </w:p>
        </w:tc>
        <w:tc>
          <w:tcPr>
            <w:tcW w:w="913" w:type="dxa"/>
            <w:tcBorders>
              <w:top w:val="nil"/>
              <w:left w:val="nil"/>
              <w:bottom w:val="nil"/>
              <w:right w:val="nil"/>
            </w:tcBorders>
          </w:tcPr>
          <w:p w14:paraId="1E600066"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63FC0585" w14:textId="77777777" w:rsidR="00D3585C" w:rsidRPr="00D3585C" w:rsidRDefault="00D3585C" w:rsidP="00D3585C">
            <w:pPr>
              <w:widowControl w:val="0"/>
              <w:spacing w:after="0" w:line="240" w:lineRule="auto"/>
              <w:rPr>
                <w:rFonts w:eastAsia="Calibri" w:cs="Times New Roman"/>
              </w:rPr>
            </w:pPr>
          </w:p>
        </w:tc>
      </w:tr>
      <w:tr w:rsidR="00D3585C" w:rsidRPr="00D3585C" w14:paraId="70FF440F" w14:textId="77777777" w:rsidTr="00EF3FFB">
        <w:trPr>
          <w:cantSplit/>
          <w:trHeight w:val="288"/>
        </w:trPr>
        <w:tc>
          <w:tcPr>
            <w:tcW w:w="2072" w:type="dxa"/>
            <w:tcBorders>
              <w:top w:val="nil"/>
              <w:left w:val="nil"/>
              <w:bottom w:val="nil"/>
              <w:right w:val="nil"/>
            </w:tcBorders>
          </w:tcPr>
          <w:p w14:paraId="2297DE89"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 xml:space="preserve">Cory Reed </w:t>
            </w:r>
          </w:p>
        </w:tc>
        <w:tc>
          <w:tcPr>
            <w:tcW w:w="2502" w:type="dxa"/>
            <w:tcBorders>
              <w:top w:val="nil"/>
              <w:left w:val="nil"/>
              <w:bottom w:val="nil"/>
              <w:right w:val="nil"/>
            </w:tcBorders>
          </w:tcPr>
          <w:p w14:paraId="37410297" w14:textId="77777777" w:rsidR="00D3585C" w:rsidRPr="00D3585C" w:rsidRDefault="00D3585C" w:rsidP="00D3585C">
            <w:pPr>
              <w:widowControl w:val="0"/>
              <w:spacing w:after="0" w:line="240" w:lineRule="auto"/>
              <w:rPr>
                <w:rFonts w:eastAsia="Calibri" w:cs="Times New Roman"/>
              </w:rPr>
            </w:pPr>
          </w:p>
        </w:tc>
        <w:tc>
          <w:tcPr>
            <w:tcW w:w="913" w:type="dxa"/>
            <w:tcBorders>
              <w:top w:val="nil"/>
              <w:left w:val="nil"/>
              <w:bottom w:val="nil"/>
              <w:right w:val="nil"/>
            </w:tcBorders>
          </w:tcPr>
          <w:p w14:paraId="540D2602"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1777FBB0" w14:textId="77777777" w:rsidR="00D3585C" w:rsidRPr="00D3585C" w:rsidRDefault="00D3585C" w:rsidP="00D3585C">
            <w:pPr>
              <w:widowControl w:val="0"/>
              <w:spacing w:after="0" w:line="240" w:lineRule="auto"/>
              <w:rPr>
                <w:rFonts w:eastAsia="Calibri" w:cs="Times New Roman"/>
              </w:rPr>
            </w:pPr>
          </w:p>
        </w:tc>
      </w:tr>
      <w:tr w:rsidR="00D3585C" w:rsidRPr="00D3585C" w14:paraId="35480928" w14:textId="77777777" w:rsidTr="00EF3FFB">
        <w:trPr>
          <w:cantSplit/>
          <w:trHeight w:val="288"/>
        </w:trPr>
        <w:tc>
          <w:tcPr>
            <w:tcW w:w="2072" w:type="dxa"/>
            <w:tcBorders>
              <w:top w:val="nil"/>
              <w:left w:val="nil"/>
              <w:bottom w:val="nil"/>
              <w:right w:val="nil"/>
            </w:tcBorders>
          </w:tcPr>
          <w:p w14:paraId="0BE2EB57"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Do</w:t>
            </w:r>
            <w:r w:rsidRPr="00D3585C">
              <w:rPr>
                <w:rFonts w:eastAsia="Calibri" w:cs="Times New Roman"/>
                <w:spacing w:val="-1"/>
              </w:rPr>
              <w:t>e</w:t>
            </w:r>
            <w:r w:rsidRPr="00D3585C">
              <w:rPr>
                <w:rFonts w:eastAsia="Calibri" w:cs="Times New Roman"/>
              </w:rPr>
              <w:t>s 1-100</w:t>
            </w:r>
          </w:p>
        </w:tc>
        <w:tc>
          <w:tcPr>
            <w:tcW w:w="2502" w:type="dxa"/>
            <w:tcBorders>
              <w:top w:val="nil"/>
              <w:left w:val="nil"/>
              <w:bottom w:val="nil"/>
              <w:right w:val="nil"/>
            </w:tcBorders>
          </w:tcPr>
          <w:p w14:paraId="1B6B0DB3" w14:textId="77777777" w:rsidR="00D3585C" w:rsidRPr="00D3585C" w:rsidRDefault="00D3585C" w:rsidP="00D3585C">
            <w:pPr>
              <w:widowControl w:val="0"/>
              <w:spacing w:after="0" w:line="240" w:lineRule="auto"/>
              <w:rPr>
                <w:rFonts w:eastAsia="Calibri" w:cs="Times New Roman"/>
              </w:rPr>
            </w:pPr>
          </w:p>
        </w:tc>
        <w:tc>
          <w:tcPr>
            <w:tcW w:w="913" w:type="dxa"/>
            <w:tcBorders>
              <w:top w:val="nil"/>
              <w:left w:val="nil"/>
              <w:bottom w:val="nil"/>
              <w:right w:val="nil"/>
            </w:tcBorders>
          </w:tcPr>
          <w:p w14:paraId="74F93C21"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1884AF5C" w14:textId="77777777" w:rsidR="00D3585C" w:rsidRPr="00D3585C" w:rsidRDefault="00D3585C" w:rsidP="00D3585C">
            <w:pPr>
              <w:widowControl w:val="0"/>
              <w:spacing w:after="0" w:line="240" w:lineRule="auto"/>
              <w:rPr>
                <w:rFonts w:eastAsia="Calibri" w:cs="Times New Roman"/>
              </w:rPr>
            </w:pPr>
          </w:p>
        </w:tc>
      </w:tr>
      <w:tr w:rsidR="00D3585C" w:rsidRPr="00D3585C" w14:paraId="49C31C69" w14:textId="77777777" w:rsidTr="00D3585C">
        <w:trPr>
          <w:cantSplit/>
          <w:trHeight w:val="369"/>
        </w:trPr>
        <w:tc>
          <w:tcPr>
            <w:tcW w:w="4574" w:type="dxa"/>
            <w:gridSpan w:val="2"/>
            <w:tcBorders>
              <w:top w:val="nil"/>
              <w:left w:val="nil"/>
              <w:bottom w:val="nil"/>
              <w:right w:val="nil"/>
            </w:tcBorders>
          </w:tcPr>
          <w:p w14:paraId="279407DE"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D</w:t>
            </w:r>
            <w:r w:rsidRPr="00D3585C">
              <w:rPr>
                <w:rFonts w:eastAsia="Calibri" w:cs="Times New Roman"/>
                <w:spacing w:val="-1"/>
              </w:rPr>
              <w:t>efe</w:t>
            </w:r>
            <w:r w:rsidRPr="00D3585C">
              <w:rPr>
                <w:rFonts w:eastAsia="Calibri" w:cs="Times New Roman"/>
              </w:rPr>
              <w:t>n</w:t>
            </w:r>
            <w:r w:rsidRPr="00D3585C">
              <w:rPr>
                <w:rFonts w:eastAsia="Calibri" w:cs="Times New Roman"/>
                <w:spacing w:val="2"/>
              </w:rPr>
              <w:t>d</w:t>
            </w:r>
            <w:r w:rsidRPr="00D3585C">
              <w:rPr>
                <w:rFonts w:eastAsia="Calibri" w:cs="Times New Roman"/>
                <w:spacing w:val="-1"/>
              </w:rPr>
              <w:t>a</w:t>
            </w:r>
            <w:r w:rsidRPr="00D3585C">
              <w:rPr>
                <w:rFonts w:eastAsia="Calibri" w:cs="Times New Roman"/>
              </w:rPr>
              <w:t>nts in th</w:t>
            </w:r>
            <w:r w:rsidRPr="00D3585C">
              <w:rPr>
                <w:rFonts w:eastAsia="Calibri" w:cs="Times New Roman"/>
                <w:spacing w:val="-1"/>
              </w:rPr>
              <w:t>e</w:t>
            </w:r>
            <w:r w:rsidRPr="00D3585C">
              <w:rPr>
                <w:rFonts w:eastAsia="Calibri" w:cs="Times New Roman"/>
              </w:rPr>
              <w:t>ir</w:t>
            </w:r>
            <w:r w:rsidRPr="00D3585C">
              <w:rPr>
                <w:rFonts w:eastAsia="Calibri" w:cs="Times New Roman"/>
                <w:spacing w:val="-1"/>
              </w:rPr>
              <w:t xml:space="preserve"> </w:t>
            </w:r>
            <w:r w:rsidRPr="00D3585C">
              <w:rPr>
                <w:rFonts w:eastAsia="Calibri" w:cs="Times New Roman"/>
              </w:rPr>
              <w:t>individu</w:t>
            </w:r>
            <w:r w:rsidRPr="00D3585C">
              <w:rPr>
                <w:rFonts w:eastAsia="Calibri" w:cs="Times New Roman"/>
                <w:spacing w:val="-1"/>
              </w:rPr>
              <w:t>a</w:t>
            </w:r>
            <w:r w:rsidRPr="00D3585C">
              <w:rPr>
                <w:rFonts w:eastAsia="Calibri" w:cs="Times New Roman"/>
              </w:rPr>
              <w:t xml:space="preserve">l </w:t>
            </w:r>
            <w:r w:rsidRPr="00D3585C">
              <w:rPr>
                <w:rFonts w:eastAsia="Calibri" w:cs="Times New Roman"/>
                <w:spacing w:val="-1"/>
              </w:rPr>
              <w:t>ca</w:t>
            </w:r>
            <w:r w:rsidRPr="00D3585C">
              <w:rPr>
                <w:rFonts w:eastAsia="Calibri" w:cs="Times New Roman"/>
              </w:rPr>
              <w:t>p</w:t>
            </w:r>
            <w:r w:rsidRPr="00D3585C">
              <w:rPr>
                <w:rFonts w:eastAsia="Calibri" w:cs="Times New Roman"/>
                <w:spacing w:val="1"/>
              </w:rPr>
              <w:t>a</w:t>
            </w:r>
            <w:r w:rsidRPr="00D3585C">
              <w:rPr>
                <w:rFonts w:eastAsia="Calibri" w:cs="Times New Roman"/>
                <w:spacing w:val="-1"/>
              </w:rPr>
              <w:t>c</w:t>
            </w:r>
            <w:r w:rsidRPr="00D3585C">
              <w:rPr>
                <w:rFonts w:eastAsia="Calibri" w:cs="Times New Roman"/>
              </w:rPr>
              <w:t>iti</w:t>
            </w:r>
            <w:r w:rsidRPr="00D3585C">
              <w:rPr>
                <w:rFonts w:eastAsia="Calibri" w:cs="Times New Roman"/>
                <w:spacing w:val="-1"/>
              </w:rPr>
              <w:t>e</w:t>
            </w:r>
            <w:r w:rsidRPr="00D3585C">
              <w:rPr>
                <w:rFonts w:eastAsia="Calibri" w:cs="Times New Roman"/>
              </w:rPr>
              <w:t>s</w:t>
            </w:r>
          </w:p>
        </w:tc>
        <w:tc>
          <w:tcPr>
            <w:tcW w:w="913" w:type="dxa"/>
            <w:tcBorders>
              <w:top w:val="nil"/>
              <w:left w:val="nil"/>
              <w:bottom w:val="nil"/>
              <w:right w:val="nil"/>
            </w:tcBorders>
          </w:tcPr>
          <w:p w14:paraId="74FE9C4C" w14:textId="77777777" w:rsidR="00D3585C" w:rsidRPr="00D3585C" w:rsidRDefault="00D3585C" w:rsidP="00D3585C">
            <w:pPr>
              <w:widowControl w:val="0"/>
              <w:spacing w:after="0" w:line="240" w:lineRule="auto"/>
              <w:rPr>
                <w:rFonts w:eastAsia="Calibri" w:cs="Times New Roman"/>
              </w:rPr>
            </w:pPr>
            <w:r w:rsidRPr="00D3585C">
              <w:rPr>
                <w:rFonts w:eastAsia="Calibri" w:cs="Times New Roman"/>
              </w:rPr>
              <w:t>§</w:t>
            </w:r>
          </w:p>
        </w:tc>
        <w:tc>
          <w:tcPr>
            <w:tcW w:w="4233" w:type="dxa"/>
            <w:gridSpan w:val="2"/>
            <w:tcBorders>
              <w:top w:val="nil"/>
              <w:left w:val="nil"/>
              <w:bottom w:val="nil"/>
              <w:right w:val="nil"/>
            </w:tcBorders>
          </w:tcPr>
          <w:p w14:paraId="66BF08D7" w14:textId="77777777" w:rsidR="00D3585C" w:rsidRPr="00D3585C" w:rsidRDefault="00D3585C" w:rsidP="00D3585C">
            <w:pPr>
              <w:widowControl w:val="0"/>
              <w:spacing w:after="0" w:line="240" w:lineRule="auto"/>
              <w:rPr>
                <w:rFonts w:eastAsia="Calibri" w:cs="Times New Roman"/>
              </w:rPr>
            </w:pPr>
          </w:p>
        </w:tc>
      </w:tr>
    </w:tbl>
    <w:p w14:paraId="5D25CF18" w14:textId="77777777" w:rsidR="00D3585C" w:rsidRPr="00D3585C" w:rsidRDefault="00D3585C" w:rsidP="00D3585C">
      <w:pPr>
        <w:widowControl w:val="0"/>
        <w:spacing w:before="15" w:after="0" w:line="280" w:lineRule="exact"/>
        <w:ind w:firstLine="720"/>
        <w:rPr>
          <w:rFonts w:eastAsia="Calibri" w:cs="Times New Roman"/>
          <w:szCs w:val="28"/>
        </w:rPr>
      </w:pPr>
    </w:p>
    <w:p w14:paraId="00901BFC" w14:textId="77777777" w:rsidR="00A86719" w:rsidRDefault="00A86719" w:rsidP="00A86719">
      <w:pPr>
        <w:rPr>
          <w:b/>
        </w:rPr>
      </w:pPr>
      <w:r>
        <w:rPr>
          <w:b/>
        </w:rPr>
        <w:t>Demand for Jury Trial</w:t>
      </w:r>
    </w:p>
    <w:sdt>
      <w:sdtPr>
        <w:id w:val="1413122043"/>
        <w:docPartObj>
          <w:docPartGallery w:val="Table of Contents"/>
          <w:docPartUnique/>
        </w:docPartObj>
      </w:sdtPr>
      <w:sdtEndPr>
        <w:rPr>
          <w:rFonts w:ascii="Times New Roman" w:eastAsiaTheme="minorHAnsi" w:hAnsi="Times New Roman" w:cstheme="minorBidi"/>
          <w:noProof/>
          <w:color w:val="auto"/>
          <w:szCs w:val="22"/>
          <w:lang w:eastAsia="en-US"/>
        </w:rPr>
      </w:sdtEndPr>
      <w:sdtContent>
        <w:p w14:paraId="49788C70" w14:textId="7AFF2AE4" w:rsidR="004C6C55" w:rsidRDefault="004C6C55">
          <w:pPr>
            <w:pStyle w:val="TOCHeading"/>
          </w:pPr>
          <w:r>
            <w:t>Contents</w:t>
          </w:r>
        </w:p>
        <w:p w14:paraId="12534FA9" w14:textId="77777777" w:rsidR="004C6C55" w:rsidRDefault="004C6C55">
          <w:pPr>
            <w:pStyle w:val="TOC1"/>
            <w:tabs>
              <w:tab w:val="left" w:pos="440"/>
              <w:tab w:val="right" w:leader="dot" w:pos="8630"/>
            </w:tabs>
            <w:rPr>
              <w:noProof/>
            </w:rPr>
          </w:pPr>
          <w:r>
            <w:fldChar w:fldCharType="begin"/>
          </w:r>
          <w:r>
            <w:instrText xml:space="preserve"> TOC \o "1-3" \h \z \u </w:instrText>
          </w:r>
          <w:r>
            <w:fldChar w:fldCharType="separate"/>
          </w:r>
          <w:hyperlink w:anchor="_Toc199400856" w:history="1">
            <w:r w:rsidRPr="002F62BE">
              <w:rPr>
                <w:rStyle w:val="Hyperlink"/>
                <w:noProof/>
              </w:rPr>
              <w:t>I.</w:t>
            </w:r>
            <w:r>
              <w:rPr>
                <w:noProof/>
              </w:rPr>
              <w:tab/>
            </w:r>
            <w:r w:rsidRPr="002F62BE">
              <w:rPr>
                <w:rStyle w:val="Hyperlink"/>
                <w:noProof/>
              </w:rPr>
              <w:t>INTRODUCTION</w:t>
            </w:r>
            <w:r>
              <w:rPr>
                <w:noProof/>
                <w:webHidden/>
              </w:rPr>
              <w:tab/>
            </w:r>
            <w:r>
              <w:rPr>
                <w:noProof/>
                <w:webHidden/>
              </w:rPr>
              <w:fldChar w:fldCharType="begin"/>
            </w:r>
            <w:r>
              <w:rPr>
                <w:noProof/>
                <w:webHidden/>
              </w:rPr>
              <w:instrText xml:space="preserve"> PAGEREF _Toc199400856 \h </w:instrText>
            </w:r>
            <w:r>
              <w:rPr>
                <w:noProof/>
                <w:webHidden/>
              </w:rPr>
            </w:r>
            <w:r>
              <w:rPr>
                <w:noProof/>
                <w:webHidden/>
              </w:rPr>
              <w:fldChar w:fldCharType="separate"/>
            </w:r>
            <w:r>
              <w:rPr>
                <w:noProof/>
                <w:webHidden/>
              </w:rPr>
              <w:t>1</w:t>
            </w:r>
            <w:r>
              <w:rPr>
                <w:noProof/>
                <w:webHidden/>
              </w:rPr>
              <w:fldChar w:fldCharType="end"/>
            </w:r>
          </w:hyperlink>
        </w:p>
        <w:p w14:paraId="2123CDF4" w14:textId="77777777" w:rsidR="004C6C55" w:rsidRDefault="004C6C55">
          <w:pPr>
            <w:pStyle w:val="TOC1"/>
            <w:tabs>
              <w:tab w:val="left" w:pos="440"/>
              <w:tab w:val="right" w:leader="dot" w:pos="8630"/>
            </w:tabs>
            <w:rPr>
              <w:noProof/>
            </w:rPr>
          </w:pPr>
          <w:hyperlink w:anchor="_Toc199400857" w:history="1">
            <w:r w:rsidRPr="002F62BE">
              <w:rPr>
                <w:rStyle w:val="Hyperlink"/>
                <w:noProof/>
              </w:rPr>
              <w:t>II.</w:t>
            </w:r>
            <w:r>
              <w:rPr>
                <w:noProof/>
              </w:rPr>
              <w:tab/>
            </w:r>
            <w:r w:rsidRPr="002F62BE">
              <w:rPr>
                <w:rStyle w:val="Hyperlink"/>
                <w:noProof/>
              </w:rPr>
              <w:t>THE ALLEGED “PROBATE MAFIA” ENTERPRISE.</w:t>
            </w:r>
            <w:r>
              <w:rPr>
                <w:noProof/>
                <w:webHidden/>
              </w:rPr>
              <w:tab/>
            </w:r>
            <w:r>
              <w:rPr>
                <w:noProof/>
                <w:webHidden/>
              </w:rPr>
              <w:fldChar w:fldCharType="begin"/>
            </w:r>
            <w:r>
              <w:rPr>
                <w:noProof/>
                <w:webHidden/>
              </w:rPr>
              <w:instrText xml:space="preserve"> PAGEREF _Toc199400857 \h </w:instrText>
            </w:r>
            <w:r>
              <w:rPr>
                <w:noProof/>
                <w:webHidden/>
              </w:rPr>
            </w:r>
            <w:r>
              <w:rPr>
                <w:noProof/>
                <w:webHidden/>
              </w:rPr>
              <w:fldChar w:fldCharType="separate"/>
            </w:r>
            <w:r>
              <w:rPr>
                <w:noProof/>
                <w:webHidden/>
              </w:rPr>
              <w:t>2</w:t>
            </w:r>
            <w:r>
              <w:rPr>
                <w:noProof/>
                <w:webHidden/>
              </w:rPr>
              <w:fldChar w:fldCharType="end"/>
            </w:r>
          </w:hyperlink>
        </w:p>
        <w:p w14:paraId="75A0CF05" w14:textId="77777777" w:rsidR="004C6C55" w:rsidRDefault="004C6C55">
          <w:pPr>
            <w:pStyle w:val="TOC2"/>
            <w:tabs>
              <w:tab w:val="left" w:pos="660"/>
              <w:tab w:val="right" w:leader="dot" w:pos="8630"/>
            </w:tabs>
            <w:rPr>
              <w:noProof/>
            </w:rPr>
          </w:pPr>
          <w:hyperlink w:anchor="_Toc199400858" w:history="1">
            <w:r w:rsidRPr="002F62BE">
              <w:rPr>
                <w:rStyle w:val="Hyperlink"/>
                <w:noProof/>
              </w:rPr>
              <w:t>A.</w:t>
            </w:r>
            <w:r>
              <w:rPr>
                <w:noProof/>
              </w:rPr>
              <w:tab/>
            </w:r>
            <w:r w:rsidRPr="002F62BE">
              <w:rPr>
                <w:rStyle w:val="Hyperlink"/>
                <w:noProof/>
              </w:rPr>
              <w:t>Staged Litigation and Fraudulent Attorney Fees:</w:t>
            </w:r>
            <w:r>
              <w:rPr>
                <w:noProof/>
                <w:webHidden/>
              </w:rPr>
              <w:tab/>
            </w:r>
            <w:r>
              <w:rPr>
                <w:noProof/>
                <w:webHidden/>
              </w:rPr>
              <w:fldChar w:fldCharType="begin"/>
            </w:r>
            <w:r>
              <w:rPr>
                <w:noProof/>
                <w:webHidden/>
              </w:rPr>
              <w:instrText xml:space="preserve"> PAGEREF _Toc199400858 \h </w:instrText>
            </w:r>
            <w:r>
              <w:rPr>
                <w:noProof/>
                <w:webHidden/>
              </w:rPr>
            </w:r>
            <w:r>
              <w:rPr>
                <w:noProof/>
                <w:webHidden/>
              </w:rPr>
              <w:fldChar w:fldCharType="separate"/>
            </w:r>
            <w:r>
              <w:rPr>
                <w:noProof/>
                <w:webHidden/>
              </w:rPr>
              <w:t>3</w:t>
            </w:r>
            <w:r>
              <w:rPr>
                <w:noProof/>
                <w:webHidden/>
              </w:rPr>
              <w:fldChar w:fldCharType="end"/>
            </w:r>
          </w:hyperlink>
        </w:p>
        <w:p w14:paraId="3532FAAA" w14:textId="77777777" w:rsidR="004C6C55" w:rsidRDefault="004C6C55">
          <w:pPr>
            <w:pStyle w:val="TOC2"/>
            <w:tabs>
              <w:tab w:val="left" w:pos="660"/>
              <w:tab w:val="right" w:leader="dot" w:pos="8630"/>
            </w:tabs>
            <w:rPr>
              <w:noProof/>
            </w:rPr>
          </w:pPr>
          <w:hyperlink w:anchor="_Toc199400859" w:history="1">
            <w:r w:rsidRPr="002F62BE">
              <w:rPr>
                <w:rStyle w:val="Hyperlink"/>
                <w:noProof/>
              </w:rPr>
              <w:t>B.</w:t>
            </w:r>
            <w:r>
              <w:rPr>
                <w:noProof/>
              </w:rPr>
              <w:tab/>
            </w:r>
            <w:r w:rsidRPr="002F62BE">
              <w:rPr>
                <w:rStyle w:val="Hyperlink"/>
                <w:noProof/>
              </w:rPr>
              <w:t>Impact on Victims:</w:t>
            </w:r>
            <w:r>
              <w:rPr>
                <w:noProof/>
                <w:webHidden/>
              </w:rPr>
              <w:tab/>
            </w:r>
            <w:r>
              <w:rPr>
                <w:noProof/>
                <w:webHidden/>
              </w:rPr>
              <w:fldChar w:fldCharType="begin"/>
            </w:r>
            <w:r>
              <w:rPr>
                <w:noProof/>
                <w:webHidden/>
              </w:rPr>
              <w:instrText xml:space="preserve"> PAGEREF _Toc199400859 \h </w:instrText>
            </w:r>
            <w:r>
              <w:rPr>
                <w:noProof/>
                <w:webHidden/>
              </w:rPr>
            </w:r>
            <w:r>
              <w:rPr>
                <w:noProof/>
                <w:webHidden/>
              </w:rPr>
              <w:fldChar w:fldCharType="separate"/>
            </w:r>
            <w:r>
              <w:rPr>
                <w:noProof/>
                <w:webHidden/>
              </w:rPr>
              <w:t>3</w:t>
            </w:r>
            <w:r>
              <w:rPr>
                <w:noProof/>
                <w:webHidden/>
              </w:rPr>
              <w:fldChar w:fldCharType="end"/>
            </w:r>
          </w:hyperlink>
        </w:p>
        <w:p w14:paraId="7FC70B5E" w14:textId="77777777" w:rsidR="004C6C55" w:rsidRDefault="004C6C55">
          <w:pPr>
            <w:pStyle w:val="TOC2"/>
            <w:tabs>
              <w:tab w:val="left" w:pos="660"/>
              <w:tab w:val="right" w:leader="dot" w:pos="8630"/>
            </w:tabs>
            <w:rPr>
              <w:noProof/>
            </w:rPr>
          </w:pPr>
          <w:hyperlink w:anchor="_Toc199400860" w:history="1">
            <w:r w:rsidRPr="002F62BE">
              <w:rPr>
                <w:rStyle w:val="Hyperlink"/>
                <w:noProof/>
              </w:rPr>
              <w:t>C.</w:t>
            </w:r>
            <w:r>
              <w:rPr>
                <w:noProof/>
              </w:rPr>
              <w:tab/>
            </w:r>
            <w:r w:rsidRPr="002F62BE">
              <w:rPr>
                <w:rStyle w:val="Hyperlink"/>
                <w:noProof/>
              </w:rPr>
              <w:t>Exhibits:</w:t>
            </w:r>
            <w:r>
              <w:rPr>
                <w:noProof/>
                <w:webHidden/>
              </w:rPr>
              <w:tab/>
            </w:r>
            <w:r>
              <w:rPr>
                <w:noProof/>
                <w:webHidden/>
              </w:rPr>
              <w:fldChar w:fldCharType="begin"/>
            </w:r>
            <w:r>
              <w:rPr>
                <w:noProof/>
                <w:webHidden/>
              </w:rPr>
              <w:instrText xml:space="preserve"> PAGEREF _Toc199400860 \h </w:instrText>
            </w:r>
            <w:r>
              <w:rPr>
                <w:noProof/>
                <w:webHidden/>
              </w:rPr>
            </w:r>
            <w:r>
              <w:rPr>
                <w:noProof/>
                <w:webHidden/>
              </w:rPr>
              <w:fldChar w:fldCharType="separate"/>
            </w:r>
            <w:r>
              <w:rPr>
                <w:noProof/>
                <w:webHidden/>
              </w:rPr>
              <w:t>3</w:t>
            </w:r>
            <w:r>
              <w:rPr>
                <w:noProof/>
                <w:webHidden/>
              </w:rPr>
              <w:fldChar w:fldCharType="end"/>
            </w:r>
          </w:hyperlink>
        </w:p>
        <w:p w14:paraId="120C1D85" w14:textId="77777777" w:rsidR="004C6C55" w:rsidRDefault="004C6C55">
          <w:pPr>
            <w:pStyle w:val="TOC1"/>
            <w:tabs>
              <w:tab w:val="left" w:pos="660"/>
              <w:tab w:val="right" w:leader="dot" w:pos="8630"/>
            </w:tabs>
            <w:rPr>
              <w:noProof/>
            </w:rPr>
          </w:pPr>
          <w:hyperlink w:anchor="_Toc199400861" w:history="1">
            <w:r w:rsidRPr="002F62BE">
              <w:rPr>
                <w:rStyle w:val="Hyperlink"/>
                <w:noProof/>
              </w:rPr>
              <w:t>III.</w:t>
            </w:r>
            <w:r>
              <w:rPr>
                <w:noProof/>
              </w:rPr>
              <w:tab/>
            </w:r>
            <w:r w:rsidRPr="002F62BE">
              <w:rPr>
                <w:rStyle w:val="Hyperlink"/>
                <w:noProof/>
              </w:rPr>
              <w:t>LEGAL CLAIMS</w:t>
            </w:r>
            <w:r>
              <w:rPr>
                <w:noProof/>
                <w:webHidden/>
              </w:rPr>
              <w:tab/>
            </w:r>
            <w:r>
              <w:rPr>
                <w:noProof/>
                <w:webHidden/>
              </w:rPr>
              <w:fldChar w:fldCharType="begin"/>
            </w:r>
            <w:r>
              <w:rPr>
                <w:noProof/>
                <w:webHidden/>
              </w:rPr>
              <w:instrText xml:space="preserve"> PAGEREF _Toc199400861 \h </w:instrText>
            </w:r>
            <w:r>
              <w:rPr>
                <w:noProof/>
                <w:webHidden/>
              </w:rPr>
            </w:r>
            <w:r>
              <w:rPr>
                <w:noProof/>
                <w:webHidden/>
              </w:rPr>
              <w:fldChar w:fldCharType="separate"/>
            </w:r>
            <w:r>
              <w:rPr>
                <w:noProof/>
                <w:webHidden/>
              </w:rPr>
              <w:t>4</w:t>
            </w:r>
            <w:r>
              <w:rPr>
                <w:noProof/>
                <w:webHidden/>
              </w:rPr>
              <w:fldChar w:fldCharType="end"/>
            </w:r>
          </w:hyperlink>
        </w:p>
        <w:p w14:paraId="75D54145" w14:textId="77777777" w:rsidR="004C6C55" w:rsidRDefault="004C6C55">
          <w:pPr>
            <w:pStyle w:val="TOC2"/>
            <w:tabs>
              <w:tab w:val="left" w:pos="660"/>
              <w:tab w:val="right" w:leader="dot" w:pos="8630"/>
            </w:tabs>
            <w:rPr>
              <w:noProof/>
            </w:rPr>
          </w:pPr>
          <w:hyperlink w:anchor="_Toc199400862" w:history="1">
            <w:r w:rsidRPr="002F62BE">
              <w:rPr>
                <w:rStyle w:val="Hyperlink"/>
                <w:noProof/>
              </w:rPr>
              <w:t>A.</w:t>
            </w:r>
            <w:r>
              <w:rPr>
                <w:noProof/>
              </w:rPr>
              <w:tab/>
            </w:r>
            <w:r w:rsidRPr="002F62BE">
              <w:rPr>
                <w:rStyle w:val="Hyperlink"/>
                <w:noProof/>
              </w:rPr>
              <w:t>Count I – Violation of 18 U.S.C. § 1962 (Racketeering)</w:t>
            </w:r>
            <w:r>
              <w:rPr>
                <w:noProof/>
                <w:webHidden/>
              </w:rPr>
              <w:tab/>
            </w:r>
            <w:r>
              <w:rPr>
                <w:noProof/>
                <w:webHidden/>
              </w:rPr>
              <w:fldChar w:fldCharType="begin"/>
            </w:r>
            <w:r>
              <w:rPr>
                <w:noProof/>
                <w:webHidden/>
              </w:rPr>
              <w:instrText xml:space="preserve"> PAGEREF _Toc199400862 \h </w:instrText>
            </w:r>
            <w:r>
              <w:rPr>
                <w:noProof/>
                <w:webHidden/>
              </w:rPr>
            </w:r>
            <w:r>
              <w:rPr>
                <w:noProof/>
                <w:webHidden/>
              </w:rPr>
              <w:fldChar w:fldCharType="separate"/>
            </w:r>
            <w:r>
              <w:rPr>
                <w:noProof/>
                <w:webHidden/>
              </w:rPr>
              <w:t>4</w:t>
            </w:r>
            <w:r>
              <w:rPr>
                <w:noProof/>
                <w:webHidden/>
              </w:rPr>
              <w:fldChar w:fldCharType="end"/>
            </w:r>
          </w:hyperlink>
        </w:p>
        <w:p w14:paraId="1135D8A0" w14:textId="77777777" w:rsidR="004C6C55" w:rsidRDefault="004C6C55">
          <w:pPr>
            <w:pStyle w:val="TOC3"/>
            <w:tabs>
              <w:tab w:val="right" w:leader="dot" w:pos="8630"/>
            </w:tabs>
            <w:rPr>
              <w:noProof/>
            </w:rPr>
          </w:pPr>
          <w:hyperlink w:anchor="_Toc199400863" w:history="1">
            <w:r w:rsidRPr="002F62BE">
              <w:rPr>
                <w:rStyle w:val="Hyperlink"/>
                <w:noProof/>
              </w:rPr>
              <w:t>Existence of an Enterprise:</w:t>
            </w:r>
            <w:r>
              <w:rPr>
                <w:noProof/>
                <w:webHidden/>
              </w:rPr>
              <w:tab/>
            </w:r>
            <w:r>
              <w:rPr>
                <w:noProof/>
                <w:webHidden/>
              </w:rPr>
              <w:fldChar w:fldCharType="begin"/>
            </w:r>
            <w:r>
              <w:rPr>
                <w:noProof/>
                <w:webHidden/>
              </w:rPr>
              <w:instrText xml:space="preserve"> PAGEREF _Toc199400863 \h </w:instrText>
            </w:r>
            <w:r>
              <w:rPr>
                <w:noProof/>
                <w:webHidden/>
              </w:rPr>
            </w:r>
            <w:r>
              <w:rPr>
                <w:noProof/>
                <w:webHidden/>
              </w:rPr>
              <w:fldChar w:fldCharType="separate"/>
            </w:r>
            <w:r>
              <w:rPr>
                <w:noProof/>
                <w:webHidden/>
              </w:rPr>
              <w:t>4</w:t>
            </w:r>
            <w:r>
              <w:rPr>
                <w:noProof/>
                <w:webHidden/>
              </w:rPr>
              <w:fldChar w:fldCharType="end"/>
            </w:r>
          </w:hyperlink>
        </w:p>
        <w:p w14:paraId="59C41C9C" w14:textId="77777777" w:rsidR="004C6C55" w:rsidRDefault="004C6C55">
          <w:pPr>
            <w:pStyle w:val="TOC3"/>
            <w:tabs>
              <w:tab w:val="right" w:leader="dot" w:pos="8630"/>
            </w:tabs>
            <w:rPr>
              <w:noProof/>
            </w:rPr>
          </w:pPr>
          <w:hyperlink w:anchor="_Toc199400864" w:history="1">
            <w:r w:rsidRPr="002F62BE">
              <w:rPr>
                <w:rStyle w:val="Hyperlink"/>
                <w:noProof/>
              </w:rPr>
              <w:t>Pattern of Racketeering Activity:</w:t>
            </w:r>
            <w:r>
              <w:rPr>
                <w:noProof/>
                <w:webHidden/>
              </w:rPr>
              <w:tab/>
            </w:r>
            <w:r>
              <w:rPr>
                <w:noProof/>
                <w:webHidden/>
              </w:rPr>
              <w:fldChar w:fldCharType="begin"/>
            </w:r>
            <w:r>
              <w:rPr>
                <w:noProof/>
                <w:webHidden/>
              </w:rPr>
              <w:instrText xml:space="preserve"> PAGEREF _Toc199400864 \h </w:instrText>
            </w:r>
            <w:r>
              <w:rPr>
                <w:noProof/>
                <w:webHidden/>
              </w:rPr>
            </w:r>
            <w:r>
              <w:rPr>
                <w:noProof/>
                <w:webHidden/>
              </w:rPr>
              <w:fldChar w:fldCharType="separate"/>
            </w:r>
            <w:r>
              <w:rPr>
                <w:noProof/>
                <w:webHidden/>
              </w:rPr>
              <w:t>4</w:t>
            </w:r>
            <w:r>
              <w:rPr>
                <w:noProof/>
                <w:webHidden/>
              </w:rPr>
              <w:fldChar w:fldCharType="end"/>
            </w:r>
          </w:hyperlink>
        </w:p>
        <w:p w14:paraId="538A6623" w14:textId="77777777" w:rsidR="004C6C55" w:rsidRDefault="004C6C55">
          <w:pPr>
            <w:pStyle w:val="TOC2"/>
            <w:tabs>
              <w:tab w:val="left" w:pos="660"/>
              <w:tab w:val="right" w:leader="dot" w:pos="8630"/>
            </w:tabs>
            <w:rPr>
              <w:noProof/>
            </w:rPr>
          </w:pPr>
          <w:hyperlink w:anchor="_Toc199400865" w:history="1">
            <w:r w:rsidRPr="002F62BE">
              <w:rPr>
                <w:rStyle w:val="Hyperlink"/>
                <w:noProof/>
              </w:rPr>
              <w:t>B.</w:t>
            </w:r>
            <w:r>
              <w:rPr>
                <w:noProof/>
              </w:rPr>
              <w:tab/>
            </w:r>
            <w:r w:rsidRPr="002F62BE">
              <w:rPr>
                <w:rStyle w:val="Hyperlink"/>
                <w:noProof/>
              </w:rPr>
              <w:t>Connection to the Enterprise:</w:t>
            </w:r>
            <w:r>
              <w:rPr>
                <w:noProof/>
                <w:webHidden/>
              </w:rPr>
              <w:tab/>
            </w:r>
            <w:r>
              <w:rPr>
                <w:noProof/>
                <w:webHidden/>
              </w:rPr>
              <w:fldChar w:fldCharType="begin"/>
            </w:r>
            <w:r>
              <w:rPr>
                <w:noProof/>
                <w:webHidden/>
              </w:rPr>
              <w:instrText xml:space="preserve"> PAGEREF _Toc199400865 \h </w:instrText>
            </w:r>
            <w:r>
              <w:rPr>
                <w:noProof/>
                <w:webHidden/>
              </w:rPr>
            </w:r>
            <w:r>
              <w:rPr>
                <w:noProof/>
                <w:webHidden/>
              </w:rPr>
              <w:fldChar w:fldCharType="separate"/>
            </w:r>
            <w:r>
              <w:rPr>
                <w:noProof/>
                <w:webHidden/>
              </w:rPr>
              <w:t>4</w:t>
            </w:r>
            <w:r>
              <w:rPr>
                <w:noProof/>
                <w:webHidden/>
              </w:rPr>
              <w:fldChar w:fldCharType="end"/>
            </w:r>
          </w:hyperlink>
        </w:p>
        <w:p w14:paraId="7F7D21E8" w14:textId="77777777" w:rsidR="004C6C55" w:rsidRDefault="004C6C55">
          <w:pPr>
            <w:pStyle w:val="TOC3"/>
            <w:tabs>
              <w:tab w:val="right" w:leader="dot" w:pos="8630"/>
            </w:tabs>
            <w:rPr>
              <w:noProof/>
            </w:rPr>
          </w:pPr>
          <w:hyperlink w:anchor="_Toc199400866" w:history="1">
            <w:r w:rsidRPr="002F62BE">
              <w:rPr>
                <w:rStyle w:val="Hyperlink"/>
                <w:noProof/>
              </w:rPr>
              <w:t>Causal Nexus:</w:t>
            </w:r>
            <w:r>
              <w:rPr>
                <w:noProof/>
                <w:webHidden/>
              </w:rPr>
              <w:tab/>
            </w:r>
            <w:r>
              <w:rPr>
                <w:noProof/>
                <w:webHidden/>
              </w:rPr>
              <w:fldChar w:fldCharType="begin"/>
            </w:r>
            <w:r>
              <w:rPr>
                <w:noProof/>
                <w:webHidden/>
              </w:rPr>
              <w:instrText xml:space="preserve"> PAGEREF _Toc199400866 \h </w:instrText>
            </w:r>
            <w:r>
              <w:rPr>
                <w:noProof/>
                <w:webHidden/>
              </w:rPr>
            </w:r>
            <w:r>
              <w:rPr>
                <w:noProof/>
                <w:webHidden/>
              </w:rPr>
              <w:fldChar w:fldCharType="separate"/>
            </w:r>
            <w:r>
              <w:rPr>
                <w:noProof/>
                <w:webHidden/>
              </w:rPr>
              <w:t>5</w:t>
            </w:r>
            <w:r>
              <w:rPr>
                <w:noProof/>
                <w:webHidden/>
              </w:rPr>
              <w:fldChar w:fldCharType="end"/>
            </w:r>
          </w:hyperlink>
        </w:p>
        <w:p w14:paraId="7E8AAF46" w14:textId="77777777" w:rsidR="004C6C55" w:rsidRDefault="004C6C55">
          <w:pPr>
            <w:pStyle w:val="TOC1"/>
            <w:tabs>
              <w:tab w:val="left" w:pos="560"/>
              <w:tab w:val="right" w:leader="dot" w:pos="8630"/>
            </w:tabs>
            <w:rPr>
              <w:noProof/>
            </w:rPr>
          </w:pPr>
          <w:hyperlink w:anchor="_Toc199400867" w:history="1">
            <w:r w:rsidRPr="002F62BE">
              <w:rPr>
                <w:rStyle w:val="Hyperlink"/>
                <w:noProof/>
              </w:rPr>
              <w:t>IV.</w:t>
            </w:r>
            <w:r>
              <w:rPr>
                <w:noProof/>
              </w:rPr>
              <w:tab/>
            </w:r>
            <w:r w:rsidRPr="002F62BE">
              <w:rPr>
                <w:rStyle w:val="Hyperlink"/>
                <w:noProof/>
              </w:rPr>
              <w:t>PLEADING SPECIFICITY:</w:t>
            </w:r>
            <w:r>
              <w:rPr>
                <w:noProof/>
                <w:webHidden/>
              </w:rPr>
              <w:tab/>
            </w:r>
            <w:r>
              <w:rPr>
                <w:noProof/>
                <w:webHidden/>
              </w:rPr>
              <w:fldChar w:fldCharType="begin"/>
            </w:r>
            <w:r>
              <w:rPr>
                <w:noProof/>
                <w:webHidden/>
              </w:rPr>
              <w:instrText xml:space="preserve"> PAGEREF _Toc199400867 \h </w:instrText>
            </w:r>
            <w:r>
              <w:rPr>
                <w:noProof/>
                <w:webHidden/>
              </w:rPr>
            </w:r>
            <w:r>
              <w:rPr>
                <w:noProof/>
                <w:webHidden/>
              </w:rPr>
              <w:fldChar w:fldCharType="separate"/>
            </w:r>
            <w:r>
              <w:rPr>
                <w:noProof/>
                <w:webHidden/>
              </w:rPr>
              <w:t>5</w:t>
            </w:r>
            <w:r>
              <w:rPr>
                <w:noProof/>
                <w:webHidden/>
              </w:rPr>
              <w:fldChar w:fldCharType="end"/>
            </w:r>
          </w:hyperlink>
        </w:p>
        <w:p w14:paraId="29730326" w14:textId="77777777" w:rsidR="004C6C55" w:rsidRDefault="004C6C55">
          <w:pPr>
            <w:pStyle w:val="TOC2"/>
            <w:tabs>
              <w:tab w:val="left" w:pos="660"/>
              <w:tab w:val="right" w:leader="dot" w:pos="8630"/>
            </w:tabs>
            <w:rPr>
              <w:noProof/>
            </w:rPr>
          </w:pPr>
          <w:hyperlink w:anchor="_Toc199400868" w:history="1">
            <w:r w:rsidRPr="002F62BE">
              <w:rPr>
                <w:rStyle w:val="Hyperlink"/>
                <w:noProof/>
              </w:rPr>
              <w:t>C.</w:t>
            </w:r>
            <w:r>
              <w:rPr>
                <w:noProof/>
              </w:rPr>
              <w:tab/>
            </w:r>
            <w:r w:rsidRPr="002F62BE">
              <w:rPr>
                <w:rStyle w:val="Hyperlink"/>
                <w:noProof/>
              </w:rPr>
              <w:t>Evidence Summary</w:t>
            </w:r>
            <w:r>
              <w:rPr>
                <w:noProof/>
                <w:webHidden/>
              </w:rPr>
              <w:tab/>
            </w:r>
            <w:r>
              <w:rPr>
                <w:noProof/>
                <w:webHidden/>
              </w:rPr>
              <w:fldChar w:fldCharType="begin"/>
            </w:r>
            <w:r>
              <w:rPr>
                <w:noProof/>
                <w:webHidden/>
              </w:rPr>
              <w:instrText xml:space="preserve"> PAGEREF _Toc199400868 \h </w:instrText>
            </w:r>
            <w:r>
              <w:rPr>
                <w:noProof/>
                <w:webHidden/>
              </w:rPr>
            </w:r>
            <w:r>
              <w:rPr>
                <w:noProof/>
                <w:webHidden/>
              </w:rPr>
              <w:fldChar w:fldCharType="separate"/>
            </w:r>
            <w:r>
              <w:rPr>
                <w:noProof/>
                <w:webHidden/>
              </w:rPr>
              <w:t>5</w:t>
            </w:r>
            <w:r>
              <w:rPr>
                <w:noProof/>
                <w:webHidden/>
              </w:rPr>
              <w:fldChar w:fldCharType="end"/>
            </w:r>
          </w:hyperlink>
        </w:p>
        <w:p w14:paraId="3C4C7FE1" w14:textId="77777777" w:rsidR="004C6C55" w:rsidRDefault="004C6C55">
          <w:pPr>
            <w:pStyle w:val="TOC3"/>
            <w:tabs>
              <w:tab w:val="right" w:leader="dot" w:pos="8630"/>
            </w:tabs>
            <w:rPr>
              <w:noProof/>
            </w:rPr>
          </w:pPr>
          <w:hyperlink w:anchor="_Toc199400869" w:history="1">
            <w:r w:rsidRPr="002F62BE">
              <w:rPr>
                <w:rStyle w:val="Hyperlink"/>
                <w:noProof/>
              </w:rPr>
              <w:t>Organization and Management of Exhibits:</w:t>
            </w:r>
            <w:r>
              <w:rPr>
                <w:noProof/>
                <w:webHidden/>
              </w:rPr>
              <w:tab/>
            </w:r>
            <w:r>
              <w:rPr>
                <w:noProof/>
                <w:webHidden/>
              </w:rPr>
              <w:fldChar w:fldCharType="begin"/>
            </w:r>
            <w:r>
              <w:rPr>
                <w:noProof/>
                <w:webHidden/>
              </w:rPr>
              <w:instrText xml:space="preserve"> PAGEREF _Toc199400869 \h </w:instrText>
            </w:r>
            <w:r>
              <w:rPr>
                <w:noProof/>
                <w:webHidden/>
              </w:rPr>
            </w:r>
            <w:r>
              <w:rPr>
                <w:noProof/>
                <w:webHidden/>
              </w:rPr>
              <w:fldChar w:fldCharType="separate"/>
            </w:r>
            <w:r>
              <w:rPr>
                <w:noProof/>
                <w:webHidden/>
              </w:rPr>
              <w:t>5</w:t>
            </w:r>
            <w:r>
              <w:rPr>
                <w:noProof/>
                <w:webHidden/>
              </w:rPr>
              <w:fldChar w:fldCharType="end"/>
            </w:r>
          </w:hyperlink>
        </w:p>
        <w:p w14:paraId="5DD2A19E" w14:textId="77777777" w:rsidR="004C6C55" w:rsidRDefault="004C6C55">
          <w:pPr>
            <w:pStyle w:val="TOC2"/>
            <w:tabs>
              <w:tab w:val="left" w:pos="660"/>
              <w:tab w:val="right" w:leader="dot" w:pos="8630"/>
            </w:tabs>
            <w:rPr>
              <w:noProof/>
            </w:rPr>
          </w:pPr>
          <w:hyperlink w:anchor="_Toc199400870" w:history="1">
            <w:r w:rsidRPr="002F62BE">
              <w:rPr>
                <w:rStyle w:val="Hyperlink"/>
                <w:noProof/>
              </w:rPr>
              <w:t>D.</w:t>
            </w:r>
            <w:r>
              <w:rPr>
                <w:noProof/>
              </w:rPr>
              <w:tab/>
            </w:r>
            <w:r w:rsidRPr="002F62BE">
              <w:rPr>
                <w:rStyle w:val="Hyperlink"/>
                <w:noProof/>
              </w:rPr>
              <w:t>Exhibit Referencing Strategy:</w:t>
            </w:r>
            <w:r>
              <w:rPr>
                <w:noProof/>
                <w:webHidden/>
              </w:rPr>
              <w:tab/>
            </w:r>
            <w:r>
              <w:rPr>
                <w:noProof/>
                <w:webHidden/>
              </w:rPr>
              <w:fldChar w:fldCharType="begin"/>
            </w:r>
            <w:r>
              <w:rPr>
                <w:noProof/>
                <w:webHidden/>
              </w:rPr>
              <w:instrText xml:space="preserve"> PAGEREF _Toc199400870 \h </w:instrText>
            </w:r>
            <w:r>
              <w:rPr>
                <w:noProof/>
                <w:webHidden/>
              </w:rPr>
            </w:r>
            <w:r>
              <w:rPr>
                <w:noProof/>
                <w:webHidden/>
              </w:rPr>
              <w:fldChar w:fldCharType="separate"/>
            </w:r>
            <w:r>
              <w:rPr>
                <w:noProof/>
                <w:webHidden/>
              </w:rPr>
              <w:t>5</w:t>
            </w:r>
            <w:r>
              <w:rPr>
                <w:noProof/>
                <w:webHidden/>
              </w:rPr>
              <w:fldChar w:fldCharType="end"/>
            </w:r>
          </w:hyperlink>
        </w:p>
        <w:p w14:paraId="748F2427" w14:textId="77777777" w:rsidR="004C6C55" w:rsidRDefault="004C6C55">
          <w:pPr>
            <w:pStyle w:val="TOC1"/>
            <w:tabs>
              <w:tab w:val="left" w:pos="560"/>
              <w:tab w:val="right" w:leader="dot" w:pos="8630"/>
            </w:tabs>
            <w:rPr>
              <w:noProof/>
            </w:rPr>
          </w:pPr>
          <w:hyperlink w:anchor="_Toc199400871" w:history="1">
            <w:r w:rsidRPr="002F62BE">
              <w:rPr>
                <w:rStyle w:val="Hyperlink"/>
                <w:noProof/>
              </w:rPr>
              <w:t>V.</w:t>
            </w:r>
            <w:r>
              <w:rPr>
                <w:noProof/>
              </w:rPr>
              <w:tab/>
            </w:r>
            <w:r w:rsidRPr="002F62BE">
              <w:rPr>
                <w:rStyle w:val="Hyperlink"/>
                <w:noProof/>
              </w:rPr>
              <w:t>FACTUAL BACKGROUND</w:t>
            </w:r>
            <w:r>
              <w:rPr>
                <w:noProof/>
                <w:webHidden/>
              </w:rPr>
              <w:tab/>
            </w:r>
            <w:r>
              <w:rPr>
                <w:noProof/>
                <w:webHidden/>
              </w:rPr>
              <w:fldChar w:fldCharType="begin"/>
            </w:r>
            <w:r>
              <w:rPr>
                <w:noProof/>
                <w:webHidden/>
              </w:rPr>
              <w:instrText xml:space="preserve"> PAGEREF _Toc199400871 \h </w:instrText>
            </w:r>
            <w:r>
              <w:rPr>
                <w:noProof/>
                <w:webHidden/>
              </w:rPr>
            </w:r>
            <w:r>
              <w:rPr>
                <w:noProof/>
                <w:webHidden/>
              </w:rPr>
              <w:fldChar w:fldCharType="separate"/>
            </w:r>
            <w:r>
              <w:rPr>
                <w:noProof/>
                <w:webHidden/>
              </w:rPr>
              <w:t>6</w:t>
            </w:r>
            <w:r>
              <w:rPr>
                <w:noProof/>
                <w:webHidden/>
              </w:rPr>
              <w:fldChar w:fldCharType="end"/>
            </w:r>
          </w:hyperlink>
        </w:p>
        <w:p w14:paraId="326AF2BE" w14:textId="77777777" w:rsidR="004C6C55" w:rsidRDefault="004C6C55">
          <w:pPr>
            <w:pStyle w:val="TOC2"/>
            <w:tabs>
              <w:tab w:val="left" w:pos="660"/>
              <w:tab w:val="right" w:leader="dot" w:pos="8630"/>
            </w:tabs>
            <w:rPr>
              <w:noProof/>
            </w:rPr>
          </w:pPr>
          <w:hyperlink w:anchor="_Toc199400872" w:history="1">
            <w:r w:rsidRPr="002F62BE">
              <w:rPr>
                <w:rStyle w:val="Hyperlink"/>
                <w:noProof/>
              </w:rPr>
              <w:t>E.</w:t>
            </w:r>
            <w:r>
              <w:rPr>
                <w:noProof/>
              </w:rPr>
              <w:tab/>
            </w:r>
            <w:r w:rsidRPr="002F62BE">
              <w:rPr>
                <w:rStyle w:val="Hyperlink"/>
                <w:noProof/>
              </w:rPr>
              <w:t>The Estate Planning and Trust Chronology</w:t>
            </w:r>
            <w:r>
              <w:rPr>
                <w:noProof/>
                <w:webHidden/>
              </w:rPr>
              <w:tab/>
            </w:r>
            <w:r>
              <w:rPr>
                <w:noProof/>
                <w:webHidden/>
              </w:rPr>
              <w:fldChar w:fldCharType="begin"/>
            </w:r>
            <w:r>
              <w:rPr>
                <w:noProof/>
                <w:webHidden/>
              </w:rPr>
              <w:instrText xml:space="preserve"> PAGEREF _Toc199400872 \h </w:instrText>
            </w:r>
            <w:r>
              <w:rPr>
                <w:noProof/>
                <w:webHidden/>
              </w:rPr>
            </w:r>
            <w:r>
              <w:rPr>
                <w:noProof/>
                <w:webHidden/>
              </w:rPr>
              <w:fldChar w:fldCharType="separate"/>
            </w:r>
            <w:r>
              <w:rPr>
                <w:noProof/>
                <w:webHidden/>
              </w:rPr>
              <w:t>6</w:t>
            </w:r>
            <w:r>
              <w:rPr>
                <w:noProof/>
                <w:webHidden/>
              </w:rPr>
              <w:fldChar w:fldCharType="end"/>
            </w:r>
          </w:hyperlink>
        </w:p>
        <w:p w14:paraId="4BEF1F31" w14:textId="77777777" w:rsidR="004C6C55" w:rsidRDefault="004C6C55">
          <w:pPr>
            <w:pStyle w:val="TOC3"/>
            <w:tabs>
              <w:tab w:val="right" w:leader="dot" w:pos="8630"/>
            </w:tabs>
            <w:rPr>
              <w:noProof/>
            </w:rPr>
          </w:pPr>
          <w:hyperlink w:anchor="_Toc199400873" w:history="1">
            <w:r w:rsidRPr="002F62BE">
              <w:rPr>
                <w:rStyle w:val="Hyperlink"/>
                <w:noProof/>
              </w:rPr>
              <w:t>Formation of the 1996 Family Trust and Subsequent Amendments</w:t>
            </w:r>
            <w:r>
              <w:rPr>
                <w:noProof/>
                <w:webHidden/>
              </w:rPr>
              <w:tab/>
            </w:r>
            <w:r>
              <w:rPr>
                <w:noProof/>
                <w:webHidden/>
              </w:rPr>
              <w:fldChar w:fldCharType="begin"/>
            </w:r>
            <w:r>
              <w:rPr>
                <w:noProof/>
                <w:webHidden/>
              </w:rPr>
              <w:instrText xml:space="preserve"> PAGEREF _Toc199400873 \h </w:instrText>
            </w:r>
            <w:r>
              <w:rPr>
                <w:noProof/>
                <w:webHidden/>
              </w:rPr>
            </w:r>
            <w:r>
              <w:rPr>
                <w:noProof/>
                <w:webHidden/>
              </w:rPr>
              <w:fldChar w:fldCharType="separate"/>
            </w:r>
            <w:r>
              <w:rPr>
                <w:noProof/>
                <w:webHidden/>
              </w:rPr>
              <w:t>6</w:t>
            </w:r>
            <w:r>
              <w:rPr>
                <w:noProof/>
                <w:webHidden/>
              </w:rPr>
              <w:fldChar w:fldCharType="end"/>
            </w:r>
          </w:hyperlink>
        </w:p>
        <w:p w14:paraId="2F8C6F2C" w14:textId="77777777" w:rsidR="004C6C55" w:rsidRDefault="004C6C55">
          <w:pPr>
            <w:pStyle w:val="TOC3"/>
            <w:tabs>
              <w:tab w:val="right" w:leader="dot" w:pos="8630"/>
            </w:tabs>
            <w:rPr>
              <w:noProof/>
            </w:rPr>
          </w:pPr>
          <w:hyperlink w:anchor="_Toc199400874" w:history="1">
            <w:r w:rsidRPr="002F62BE">
              <w:rPr>
                <w:rStyle w:val="Hyperlink"/>
                <w:noProof/>
              </w:rPr>
              <w:t>Events Following Elmer’s Incapacity and Death</w:t>
            </w:r>
            <w:r>
              <w:rPr>
                <w:noProof/>
                <w:webHidden/>
              </w:rPr>
              <w:tab/>
            </w:r>
            <w:r>
              <w:rPr>
                <w:noProof/>
                <w:webHidden/>
              </w:rPr>
              <w:fldChar w:fldCharType="begin"/>
            </w:r>
            <w:r>
              <w:rPr>
                <w:noProof/>
                <w:webHidden/>
              </w:rPr>
              <w:instrText xml:space="preserve"> PAGEREF _Toc199400874 \h </w:instrText>
            </w:r>
            <w:r>
              <w:rPr>
                <w:noProof/>
                <w:webHidden/>
              </w:rPr>
            </w:r>
            <w:r>
              <w:rPr>
                <w:noProof/>
                <w:webHidden/>
              </w:rPr>
              <w:fldChar w:fldCharType="separate"/>
            </w:r>
            <w:r>
              <w:rPr>
                <w:noProof/>
                <w:webHidden/>
              </w:rPr>
              <w:t>6</w:t>
            </w:r>
            <w:r>
              <w:rPr>
                <w:noProof/>
                <w:webHidden/>
              </w:rPr>
              <w:fldChar w:fldCharType="end"/>
            </w:r>
          </w:hyperlink>
        </w:p>
        <w:p w14:paraId="3991B2B1" w14:textId="77777777" w:rsidR="004C6C55" w:rsidRDefault="004C6C55">
          <w:pPr>
            <w:pStyle w:val="TOC3"/>
            <w:tabs>
              <w:tab w:val="right" w:leader="dot" w:pos="8630"/>
            </w:tabs>
            <w:rPr>
              <w:noProof/>
            </w:rPr>
          </w:pPr>
          <w:hyperlink w:anchor="_Toc199400875" w:history="1">
            <w:r w:rsidRPr="002F62BE">
              <w:rPr>
                <w:rStyle w:val="Hyperlink"/>
                <w:noProof/>
              </w:rPr>
              <w:t>Illicit Alterations and the “Bait and Switch”</w:t>
            </w:r>
            <w:r>
              <w:rPr>
                <w:noProof/>
                <w:webHidden/>
              </w:rPr>
              <w:tab/>
            </w:r>
            <w:r>
              <w:rPr>
                <w:noProof/>
                <w:webHidden/>
              </w:rPr>
              <w:fldChar w:fldCharType="begin"/>
            </w:r>
            <w:r>
              <w:rPr>
                <w:noProof/>
                <w:webHidden/>
              </w:rPr>
              <w:instrText xml:space="preserve"> PAGEREF _Toc199400875 \h </w:instrText>
            </w:r>
            <w:r>
              <w:rPr>
                <w:noProof/>
                <w:webHidden/>
              </w:rPr>
            </w:r>
            <w:r>
              <w:rPr>
                <w:noProof/>
                <w:webHidden/>
              </w:rPr>
              <w:fldChar w:fldCharType="separate"/>
            </w:r>
            <w:r>
              <w:rPr>
                <w:noProof/>
                <w:webHidden/>
              </w:rPr>
              <w:t>6</w:t>
            </w:r>
            <w:r>
              <w:rPr>
                <w:noProof/>
                <w:webHidden/>
              </w:rPr>
              <w:fldChar w:fldCharType="end"/>
            </w:r>
          </w:hyperlink>
        </w:p>
        <w:p w14:paraId="2581039F" w14:textId="77777777" w:rsidR="004C6C55" w:rsidRDefault="004C6C55">
          <w:pPr>
            <w:pStyle w:val="TOC1"/>
            <w:tabs>
              <w:tab w:val="left" w:pos="560"/>
              <w:tab w:val="right" w:leader="dot" w:pos="8630"/>
            </w:tabs>
            <w:rPr>
              <w:noProof/>
            </w:rPr>
          </w:pPr>
          <w:hyperlink w:anchor="_Toc199400876" w:history="1">
            <w:r w:rsidRPr="002F62BE">
              <w:rPr>
                <w:rStyle w:val="Hyperlink"/>
                <w:noProof/>
              </w:rPr>
              <w:t>VI.</w:t>
            </w:r>
            <w:r>
              <w:rPr>
                <w:noProof/>
              </w:rPr>
              <w:tab/>
            </w:r>
            <w:r w:rsidRPr="002F62BE">
              <w:rPr>
                <w:rStyle w:val="Hyperlink"/>
                <w:noProof/>
              </w:rPr>
              <w:t>RELIEF REQUESTED</w:t>
            </w:r>
            <w:r>
              <w:rPr>
                <w:noProof/>
                <w:webHidden/>
              </w:rPr>
              <w:tab/>
            </w:r>
            <w:r>
              <w:rPr>
                <w:noProof/>
                <w:webHidden/>
              </w:rPr>
              <w:fldChar w:fldCharType="begin"/>
            </w:r>
            <w:r>
              <w:rPr>
                <w:noProof/>
                <w:webHidden/>
              </w:rPr>
              <w:instrText xml:space="preserve"> PAGEREF _Toc199400876 \h </w:instrText>
            </w:r>
            <w:r>
              <w:rPr>
                <w:noProof/>
                <w:webHidden/>
              </w:rPr>
            </w:r>
            <w:r>
              <w:rPr>
                <w:noProof/>
                <w:webHidden/>
              </w:rPr>
              <w:fldChar w:fldCharType="separate"/>
            </w:r>
            <w:r>
              <w:rPr>
                <w:noProof/>
                <w:webHidden/>
              </w:rPr>
              <w:t>7</w:t>
            </w:r>
            <w:r>
              <w:rPr>
                <w:noProof/>
                <w:webHidden/>
              </w:rPr>
              <w:fldChar w:fldCharType="end"/>
            </w:r>
          </w:hyperlink>
        </w:p>
        <w:p w14:paraId="6174C400" w14:textId="77777777" w:rsidR="004C6C55" w:rsidRDefault="004C6C55">
          <w:pPr>
            <w:pStyle w:val="TOC2"/>
            <w:tabs>
              <w:tab w:val="left" w:pos="660"/>
              <w:tab w:val="right" w:leader="dot" w:pos="8630"/>
            </w:tabs>
            <w:rPr>
              <w:noProof/>
            </w:rPr>
          </w:pPr>
          <w:hyperlink w:anchor="_Toc199400877" w:history="1">
            <w:r w:rsidRPr="002F62BE">
              <w:rPr>
                <w:rStyle w:val="Hyperlink"/>
                <w:noProof/>
              </w:rPr>
              <w:t>A.</w:t>
            </w:r>
            <w:r>
              <w:rPr>
                <w:noProof/>
              </w:rPr>
              <w:tab/>
            </w:r>
            <w:r w:rsidRPr="002F62BE">
              <w:rPr>
                <w:rStyle w:val="Hyperlink"/>
                <w:noProof/>
              </w:rPr>
              <w:t>Declaratory Judgement</w:t>
            </w:r>
            <w:r>
              <w:rPr>
                <w:noProof/>
                <w:webHidden/>
              </w:rPr>
              <w:tab/>
            </w:r>
            <w:r>
              <w:rPr>
                <w:noProof/>
                <w:webHidden/>
              </w:rPr>
              <w:fldChar w:fldCharType="begin"/>
            </w:r>
            <w:r>
              <w:rPr>
                <w:noProof/>
                <w:webHidden/>
              </w:rPr>
              <w:instrText xml:space="preserve"> PAGEREF _Toc199400877 \h </w:instrText>
            </w:r>
            <w:r>
              <w:rPr>
                <w:noProof/>
                <w:webHidden/>
              </w:rPr>
            </w:r>
            <w:r>
              <w:rPr>
                <w:noProof/>
                <w:webHidden/>
              </w:rPr>
              <w:fldChar w:fldCharType="separate"/>
            </w:r>
            <w:r>
              <w:rPr>
                <w:noProof/>
                <w:webHidden/>
              </w:rPr>
              <w:t>7</w:t>
            </w:r>
            <w:r>
              <w:rPr>
                <w:noProof/>
                <w:webHidden/>
              </w:rPr>
              <w:fldChar w:fldCharType="end"/>
            </w:r>
          </w:hyperlink>
        </w:p>
        <w:p w14:paraId="57901AA7" w14:textId="77777777" w:rsidR="004C6C55" w:rsidRDefault="004C6C55">
          <w:pPr>
            <w:pStyle w:val="TOC2"/>
            <w:tabs>
              <w:tab w:val="left" w:pos="660"/>
              <w:tab w:val="right" w:leader="dot" w:pos="8630"/>
            </w:tabs>
            <w:rPr>
              <w:noProof/>
            </w:rPr>
          </w:pPr>
          <w:hyperlink w:anchor="_Toc199400878" w:history="1">
            <w:r w:rsidRPr="002F62BE">
              <w:rPr>
                <w:rStyle w:val="Hyperlink"/>
                <w:noProof/>
              </w:rPr>
              <w:t>B.</w:t>
            </w:r>
            <w:r>
              <w:rPr>
                <w:noProof/>
              </w:rPr>
              <w:tab/>
            </w:r>
            <w:r w:rsidRPr="002F62BE">
              <w:rPr>
                <w:rStyle w:val="Hyperlink"/>
                <w:noProof/>
              </w:rPr>
              <w:t>Damages:</w:t>
            </w:r>
            <w:r>
              <w:rPr>
                <w:noProof/>
                <w:webHidden/>
              </w:rPr>
              <w:tab/>
            </w:r>
            <w:r>
              <w:rPr>
                <w:noProof/>
                <w:webHidden/>
              </w:rPr>
              <w:fldChar w:fldCharType="begin"/>
            </w:r>
            <w:r>
              <w:rPr>
                <w:noProof/>
                <w:webHidden/>
              </w:rPr>
              <w:instrText xml:space="preserve"> PAGEREF _Toc199400878 \h </w:instrText>
            </w:r>
            <w:r>
              <w:rPr>
                <w:noProof/>
                <w:webHidden/>
              </w:rPr>
            </w:r>
            <w:r>
              <w:rPr>
                <w:noProof/>
                <w:webHidden/>
              </w:rPr>
              <w:fldChar w:fldCharType="separate"/>
            </w:r>
            <w:r>
              <w:rPr>
                <w:noProof/>
                <w:webHidden/>
              </w:rPr>
              <w:t>12</w:t>
            </w:r>
            <w:r>
              <w:rPr>
                <w:noProof/>
                <w:webHidden/>
              </w:rPr>
              <w:fldChar w:fldCharType="end"/>
            </w:r>
          </w:hyperlink>
        </w:p>
        <w:p w14:paraId="4E5B4CA9" w14:textId="77777777" w:rsidR="004C6C55" w:rsidRDefault="004C6C55">
          <w:pPr>
            <w:pStyle w:val="TOC2"/>
            <w:tabs>
              <w:tab w:val="left" w:pos="660"/>
              <w:tab w:val="right" w:leader="dot" w:pos="8630"/>
            </w:tabs>
            <w:rPr>
              <w:noProof/>
            </w:rPr>
          </w:pPr>
          <w:hyperlink w:anchor="_Toc199400879" w:history="1">
            <w:r w:rsidRPr="002F62BE">
              <w:rPr>
                <w:rStyle w:val="Hyperlink"/>
                <w:noProof/>
              </w:rPr>
              <w:t>C.</w:t>
            </w:r>
            <w:r>
              <w:rPr>
                <w:noProof/>
              </w:rPr>
              <w:tab/>
            </w:r>
            <w:r w:rsidRPr="002F62BE">
              <w:rPr>
                <w:rStyle w:val="Hyperlink"/>
                <w:noProof/>
              </w:rPr>
              <w:t>Injunctive Relief:</w:t>
            </w:r>
            <w:r>
              <w:rPr>
                <w:noProof/>
                <w:webHidden/>
              </w:rPr>
              <w:tab/>
            </w:r>
            <w:r>
              <w:rPr>
                <w:noProof/>
                <w:webHidden/>
              </w:rPr>
              <w:fldChar w:fldCharType="begin"/>
            </w:r>
            <w:r>
              <w:rPr>
                <w:noProof/>
                <w:webHidden/>
              </w:rPr>
              <w:instrText xml:space="preserve"> PAGEREF _Toc199400879 \h </w:instrText>
            </w:r>
            <w:r>
              <w:rPr>
                <w:noProof/>
                <w:webHidden/>
              </w:rPr>
            </w:r>
            <w:r>
              <w:rPr>
                <w:noProof/>
                <w:webHidden/>
              </w:rPr>
              <w:fldChar w:fldCharType="separate"/>
            </w:r>
            <w:r>
              <w:rPr>
                <w:noProof/>
                <w:webHidden/>
              </w:rPr>
              <w:t>12</w:t>
            </w:r>
            <w:r>
              <w:rPr>
                <w:noProof/>
                <w:webHidden/>
              </w:rPr>
              <w:fldChar w:fldCharType="end"/>
            </w:r>
          </w:hyperlink>
        </w:p>
        <w:p w14:paraId="1F98E0FD" w14:textId="77777777" w:rsidR="004C6C55" w:rsidRDefault="004C6C55">
          <w:pPr>
            <w:pStyle w:val="TOC2"/>
            <w:tabs>
              <w:tab w:val="left" w:pos="660"/>
              <w:tab w:val="right" w:leader="dot" w:pos="8630"/>
            </w:tabs>
            <w:rPr>
              <w:noProof/>
            </w:rPr>
          </w:pPr>
          <w:hyperlink w:anchor="_Toc199400880" w:history="1">
            <w:r w:rsidRPr="002F62BE">
              <w:rPr>
                <w:rStyle w:val="Hyperlink"/>
                <w:noProof/>
              </w:rPr>
              <w:t>D.</w:t>
            </w:r>
            <w:r>
              <w:rPr>
                <w:noProof/>
              </w:rPr>
              <w:tab/>
            </w:r>
            <w:r w:rsidRPr="002F62BE">
              <w:rPr>
                <w:rStyle w:val="Hyperlink"/>
                <w:noProof/>
              </w:rPr>
              <w:t>Attorneys’ Fees and Costs:</w:t>
            </w:r>
            <w:r>
              <w:rPr>
                <w:noProof/>
                <w:webHidden/>
              </w:rPr>
              <w:tab/>
            </w:r>
            <w:r>
              <w:rPr>
                <w:noProof/>
                <w:webHidden/>
              </w:rPr>
              <w:fldChar w:fldCharType="begin"/>
            </w:r>
            <w:r>
              <w:rPr>
                <w:noProof/>
                <w:webHidden/>
              </w:rPr>
              <w:instrText xml:space="preserve"> PAGEREF _Toc199400880 \h </w:instrText>
            </w:r>
            <w:r>
              <w:rPr>
                <w:noProof/>
                <w:webHidden/>
              </w:rPr>
            </w:r>
            <w:r>
              <w:rPr>
                <w:noProof/>
                <w:webHidden/>
              </w:rPr>
              <w:fldChar w:fldCharType="separate"/>
            </w:r>
            <w:r>
              <w:rPr>
                <w:noProof/>
                <w:webHidden/>
              </w:rPr>
              <w:t>13</w:t>
            </w:r>
            <w:r>
              <w:rPr>
                <w:noProof/>
                <w:webHidden/>
              </w:rPr>
              <w:fldChar w:fldCharType="end"/>
            </w:r>
          </w:hyperlink>
        </w:p>
        <w:p w14:paraId="46FC0B79" w14:textId="77777777" w:rsidR="004C6C55" w:rsidRDefault="004C6C55">
          <w:pPr>
            <w:pStyle w:val="TOC2"/>
            <w:tabs>
              <w:tab w:val="left" w:pos="660"/>
              <w:tab w:val="right" w:leader="dot" w:pos="8630"/>
            </w:tabs>
            <w:rPr>
              <w:noProof/>
            </w:rPr>
          </w:pPr>
          <w:hyperlink w:anchor="_Toc199400881" w:history="1">
            <w:r w:rsidRPr="002F62BE">
              <w:rPr>
                <w:rStyle w:val="Hyperlink"/>
                <w:noProof/>
              </w:rPr>
              <w:t>E.</w:t>
            </w:r>
            <w:r>
              <w:rPr>
                <w:noProof/>
              </w:rPr>
              <w:tab/>
            </w:r>
            <w:r w:rsidRPr="002F62BE">
              <w:rPr>
                <w:rStyle w:val="Hyperlink"/>
                <w:noProof/>
              </w:rPr>
              <w:t>Declaratory Relief:</w:t>
            </w:r>
            <w:r>
              <w:rPr>
                <w:noProof/>
                <w:webHidden/>
              </w:rPr>
              <w:tab/>
            </w:r>
            <w:r>
              <w:rPr>
                <w:noProof/>
                <w:webHidden/>
              </w:rPr>
              <w:fldChar w:fldCharType="begin"/>
            </w:r>
            <w:r>
              <w:rPr>
                <w:noProof/>
                <w:webHidden/>
              </w:rPr>
              <w:instrText xml:space="preserve"> PAGEREF _Toc199400881 \h </w:instrText>
            </w:r>
            <w:r>
              <w:rPr>
                <w:noProof/>
                <w:webHidden/>
              </w:rPr>
            </w:r>
            <w:r>
              <w:rPr>
                <w:noProof/>
                <w:webHidden/>
              </w:rPr>
              <w:fldChar w:fldCharType="separate"/>
            </w:r>
            <w:r>
              <w:rPr>
                <w:noProof/>
                <w:webHidden/>
              </w:rPr>
              <w:t>13</w:t>
            </w:r>
            <w:r>
              <w:rPr>
                <w:noProof/>
                <w:webHidden/>
              </w:rPr>
              <w:fldChar w:fldCharType="end"/>
            </w:r>
          </w:hyperlink>
        </w:p>
        <w:p w14:paraId="4E50F853" w14:textId="77777777" w:rsidR="004C6C55" w:rsidRDefault="004C6C55">
          <w:pPr>
            <w:pStyle w:val="TOC2"/>
            <w:tabs>
              <w:tab w:val="left" w:pos="660"/>
              <w:tab w:val="right" w:leader="dot" w:pos="8630"/>
            </w:tabs>
            <w:rPr>
              <w:noProof/>
            </w:rPr>
          </w:pPr>
          <w:hyperlink w:anchor="_Toc199400882" w:history="1">
            <w:r w:rsidRPr="002F62BE">
              <w:rPr>
                <w:rStyle w:val="Hyperlink"/>
                <w:noProof/>
              </w:rPr>
              <w:t>F.</w:t>
            </w:r>
            <w:r>
              <w:rPr>
                <w:noProof/>
              </w:rPr>
              <w:tab/>
            </w:r>
            <w:r w:rsidRPr="002F62BE">
              <w:rPr>
                <w:rStyle w:val="Hyperlink"/>
                <w:noProof/>
              </w:rPr>
              <w:t>Other Relief:</w:t>
            </w:r>
            <w:r>
              <w:rPr>
                <w:noProof/>
                <w:webHidden/>
              </w:rPr>
              <w:tab/>
            </w:r>
            <w:r>
              <w:rPr>
                <w:noProof/>
                <w:webHidden/>
              </w:rPr>
              <w:fldChar w:fldCharType="begin"/>
            </w:r>
            <w:r>
              <w:rPr>
                <w:noProof/>
                <w:webHidden/>
              </w:rPr>
              <w:instrText xml:space="preserve"> PAGEREF _Toc199400882 \h </w:instrText>
            </w:r>
            <w:r>
              <w:rPr>
                <w:noProof/>
                <w:webHidden/>
              </w:rPr>
            </w:r>
            <w:r>
              <w:rPr>
                <w:noProof/>
                <w:webHidden/>
              </w:rPr>
              <w:fldChar w:fldCharType="separate"/>
            </w:r>
            <w:r>
              <w:rPr>
                <w:noProof/>
                <w:webHidden/>
              </w:rPr>
              <w:t>13</w:t>
            </w:r>
            <w:r>
              <w:rPr>
                <w:noProof/>
                <w:webHidden/>
              </w:rPr>
              <w:fldChar w:fldCharType="end"/>
            </w:r>
          </w:hyperlink>
        </w:p>
        <w:p w14:paraId="13535A0D" w14:textId="77777777" w:rsidR="004C6C55" w:rsidRDefault="004C6C55">
          <w:pPr>
            <w:pStyle w:val="TOC1"/>
            <w:tabs>
              <w:tab w:val="left" w:pos="560"/>
              <w:tab w:val="right" w:leader="dot" w:pos="8630"/>
            </w:tabs>
            <w:rPr>
              <w:noProof/>
            </w:rPr>
          </w:pPr>
          <w:hyperlink w:anchor="_Toc199400883" w:history="1">
            <w:r w:rsidRPr="002F62BE">
              <w:rPr>
                <w:rStyle w:val="Hyperlink"/>
                <w:noProof/>
              </w:rPr>
              <w:t>VII.</w:t>
            </w:r>
            <w:r>
              <w:rPr>
                <w:noProof/>
              </w:rPr>
              <w:tab/>
            </w:r>
            <w:r w:rsidRPr="002F62BE">
              <w:rPr>
                <w:rStyle w:val="Hyperlink"/>
                <w:noProof/>
              </w:rPr>
              <w:t>PRAYER FOR RELIEF</w:t>
            </w:r>
            <w:r>
              <w:rPr>
                <w:noProof/>
                <w:webHidden/>
              </w:rPr>
              <w:tab/>
            </w:r>
            <w:r>
              <w:rPr>
                <w:noProof/>
                <w:webHidden/>
              </w:rPr>
              <w:fldChar w:fldCharType="begin"/>
            </w:r>
            <w:r>
              <w:rPr>
                <w:noProof/>
                <w:webHidden/>
              </w:rPr>
              <w:instrText xml:space="preserve"> PAGEREF _Toc199400883 \h </w:instrText>
            </w:r>
            <w:r>
              <w:rPr>
                <w:noProof/>
                <w:webHidden/>
              </w:rPr>
            </w:r>
            <w:r>
              <w:rPr>
                <w:noProof/>
                <w:webHidden/>
              </w:rPr>
              <w:fldChar w:fldCharType="separate"/>
            </w:r>
            <w:r>
              <w:rPr>
                <w:noProof/>
                <w:webHidden/>
              </w:rPr>
              <w:t>13</w:t>
            </w:r>
            <w:r>
              <w:rPr>
                <w:noProof/>
                <w:webHidden/>
              </w:rPr>
              <w:fldChar w:fldCharType="end"/>
            </w:r>
          </w:hyperlink>
        </w:p>
        <w:p w14:paraId="30B070D1" w14:textId="7FB26CA6" w:rsidR="004C6C55" w:rsidRDefault="004C6C55">
          <w:r>
            <w:rPr>
              <w:b/>
              <w:bCs/>
              <w:noProof/>
            </w:rPr>
            <w:fldChar w:fldCharType="end"/>
          </w:r>
        </w:p>
      </w:sdtContent>
    </w:sdt>
    <w:p w14:paraId="705B2E07" w14:textId="77777777" w:rsidR="004C6C55" w:rsidRDefault="004C6C55" w:rsidP="00A86719"/>
    <w:p w14:paraId="516741F7" w14:textId="0C10C779" w:rsidR="00AF047E" w:rsidRDefault="00095646" w:rsidP="00B053AA">
      <w:pPr>
        <w:pStyle w:val="Heading1"/>
      </w:pPr>
      <w:bookmarkStart w:id="1" w:name="_Toc199400856"/>
      <w:r>
        <w:t>INTRODUCTION</w:t>
      </w:r>
      <w:bookmarkEnd w:id="1"/>
    </w:p>
    <w:p w14:paraId="07ABFEE6" w14:textId="6397E08C" w:rsidR="00884ADD" w:rsidRDefault="00884ADD" w:rsidP="00496B45">
      <w:pPr>
        <w:pStyle w:val="NumPara1"/>
      </w:pPr>
      <w:r>
        <w:t xml:space="preserve">The following RICO Case Statement summarizes and integrates the racketeering complaint, a memorandum of supporting facts consisting of five parts, more than 200 referenced exhibits and the exhibits list - </w:t>
      </w:r>
      <w:r w:rsidRPr="0069008F">
        <w:t xml:space="preserve">into one unified, coherent presentation containing a clear factual narrative, legal analysis, comprehensive evidence references, and </w:t>
      </w:r>
      <w:r>
        <w:t>the relief requested</w:t>
      </w:r>
      <w:r w:rsidRPr="0069008F">
        <w:t>.</w:t>
      </w:r>
    </w:p>
    <w:p w14:paraId="015A7B3F" w14:textId="1818568C" w:rsidR="00AF047E" w:rsidRDefault="00095646" w:rsidP="00496B45">
      <w:pPr>
        <w:pStyle w:val="NumPara1"/>
      </w:pPr>
      <w:r>
        <w:t>Th</w:t>
      </w:r>
      <w:r w:rsidR="0069008F">
        <w:t>e</w:t>
      </w:r>
      <w:r>
        <w:t xml:space="preserve"> Complaint arises from a systematic and pervasive scheme perpetrated by what is herein designated as the “Probate Mafia,” an alleged </w:t>
      </w:r>
      <w:r w:rsidR="0090051C">
        <w:t xml:space="preserve">criminal </w:t>
      </w:r>
      <w:r>
        <w:t xml:space="preserve">enterprise composed of attorneys, court officials, and related persons. The enterprise is accused of intentionally </w:t>
      </w:r>
      <w:r>
        <w:lastRenderedPageBreak/>
        <w:t xml:space="preserve">orchestrating staged litigation schemes in the probate courts with the primary purpose of generating fraudulent attorney’s fees at the </w:t>
      </w:r>
      <w:r w:rsidR="00173052">
        <w:t>e</w:t>
      </w:r>
      <w:r>
        <w:t>xpense of unsuspecting citizens.</w:t>
      </w:r>
    </w:p>
    <w:p w14:paraId="66AD019B" w14:textId="2DC1F7B1" w:rsidR="0090051C" w:rsidRDefault="0069008F" w:rsidP="00496B45">
      <w:pPr>
        <w:pStyle w:val="NumPara1"/>
      </w:pPr>
      <w:r>
        <w:t xml:space="preserve">This unified </w:t>
      </w:r>
      <w:r w:rsidR="00884ADD">
        <w:t xml:space="preserve">case statement integrates and </w:t>
      </w:r>
      <w:r>
        <w:t xml:space="preserve">consolidates the racketeering, fiduciary breach, and unjust enrichment claims against defendants alleged to be participants in an in-fact criminal enterprise </w:t>
      </w:r>
      <w:r w:rsidR="0090051C" w:rsidRPr="0090051C">
        <w:t>comp</w:t>
      </w:r>
      <w:r w:rsidR="0090051C">
        <w:t xml:space="preserve">osed of </w:t>
      </w:r>
      <w:r w:rsidR="0090051C" w:rsidRPr="0090051C">
        <w:t xml:space="preserve">attorneys, court officials, and other professionals who engage in staged litigation designed to produce fraudulent billing for attorney’s fees while </w:t>
      </w:r>
      <w:r w:rsidR="0090051C">
        <w:t xml:space="preserve">foreclosing remedy and </w:t>
      </w:r>
      <w:r w:rsidR="0090051C" w:rsidRPr="0090051C">
        <w:t>unjustly reallocating family generational wealth</w:t>
      </w:r>
      <w:r w:rsidR="0090051C">
        <w:t xml:space="preserve"> to the participants in an enterprise </w:t>
      </w:r>
      <w:r w:rsidRPr="0069008F">
        <w:t xml:space="preserve">commonly referred to as the “Probate Mafia.” </w:t>
      </w:r>
    </w:p>
    <w:p w14:paraId="3DA65A91" w14:textId="19777EAA" w:rsidR="0069008F" w:rsidRPr="0069008F" w:rsidRDefault="0069008F" w:rsidP="00496B45">
      <w:pPr>
        <w:pStyle w:val="NumPara1"/>
      </w:pPr>
      <w:r w:rsidRPr="0069008F">
        <w:t>Through</w:t>
      </w:r>
      <w:r w:rsidR="0090051C">
        <w:t xml:space="preserve"> </w:t>
      </w:r>
      <w:r w:rsidR="0090051C" w:rsidRPr="0069008F">
        <w:t>illicit alterations of trust documents</w:t>
      </w:r>
      <w:r w:rsidR="0090051C">
        <w:t xml:space="preserve"> and</w:t>
      </w:r>
      <w:r w:rsidRPr="0069008F">
        <w:t xml:space="preserve"> staged litigation schemes defendants have intercepted generational wealth </w:t>
      </w:r>
      <w:r w:rsidR="0090051C">
        <w:t xml:space="preserve">transfers </w:t>
      </w:r>
      <w:r w:rsidRPr="0069008F">
        <w:t xml:space="preserve">and </w:t>
      </w:r>
      <w:r w:rsidR="0090051C">
        <w:t xml:space="preserve">unjustly enriched themselves by </w:t>
      </w:r>
      <w:r w:rsidRPr="0069008F">
        <w:t>impos</w:t>
      </w:r>
      <w:r w:rsidR="0090051C">
        <w:t>ing</w:t>
      </w:r>
      <w:r w:rsidRPr="0069008F">
        <w:t xml:space="preserve"> fraudulent attorney’s fees upon innocent beneficiaries.</w:t>
      </w:r>
    </w:p>
    <w:p w14:paraId="68F57AB0" w14:textId="2AA079B1" w:rsidR="0069008F" w:rsidRDefault="0069008F" w:rsidP="00496B45">
      <w:pPr>
        <w:pStyle w:val="NumPara1"/>
      </w:pPr>
      <w:r w:rsidRPr="0069008F">
        <w:t>This complaint seeks relief under federal racketeering statute 18 U.S.C. § 1962, common law fiduciary duty claims, and various statutory schemes, as well as declaratory judgment, injunctive relief, compensatory damages, punitive damages, and attorneys’ fees.</w:t>
      </w:r>
    </w:p>
    <w:p w14:paraId="0736E38D" w14:textId="7F3F9FF7" w:rsidR="00AF047E" w:rsidRDefault="00095646" w:rsidP="00496B45">
      <w:pPr>
        <w:pStyle w:val="NumPara1"/>
      </w:pPr>
      <w:r>
        <w:t>Through a coordinated pattern of racketeering activity</w:t>
      </w:r>
      <w:r w:rsidR="0069008F">
        <w:t xml:space="preserve"> involving numerous felonies committed in violation of state and federal criminal statutes</w:t>
      </w:r>
      <w:r>
        <w:t>, the defendants have exploited the probate process to intercept generational wealth, subjecting families to financial and emotional devastation while unlawfully enriching themselves.</w:t>
      </w:r>
    </w:p>
    <w:p w14:paraId="5AC00513" w14:textId="447A20DE" w:rsidR="00550F33" w:rsidRDefault="00384F3B" w:rsidP="00384F3B">
      <w:pPr>
        <w:pStyle w:val="Heading1"/>
      </w:pPr>
      <w:bookmarkStart w:id="2" w:name="_Toc199400857"/>
      <w:r w:rsidRPr="0069008F">
        <w:t>THE ALLEGED “PROBATE MAFIA” ENTERPRISE</w:t>
      </w:r>
      <w:r>
        <w:t>.</w:t>
      </w:r>
      <w:bookmarkEnd w:id="2"/>
    </w:p>
    <w:p w14:paraId="656DAC82" w14:textId="2F67011B" w:rsidR="0090051C" w:rsidRDefault="00884ADD" w:rsidP="00496B45">
      <w:pPr>
        <w:pStyle w:val="NumPara1"/>
      </w:pPr>
      <w:r>
        <w:t xml:space="preserve">Defendants are alleged to have participated in a criminal enterprise known colloquially as the “Probate Mafia.” </w:t>
      </w:r>
      <w:r w:rsidR="0090051C">
        <w:t xml:space="preserve">The enterprise’s operation involves a series of coordinated fraudulent acts—including obstruction of justice, denial of due process, mail fraud, wire fraud, extortion, </w:t>
      </w:r>
      <w:r w:rsidR="00550F33">
        <w:t xml:space="preserve">conflicts of interest, conspiracy, and </w:t>
      </w:r>
      <w:r w:rsidR="0090051C">
        <w:t xml:space="preserve">forged </w:t>
      </w:r>
      <w:r w:rsidR="00550F33">
        <w:t>or</w:t>
      </w:r>
      <w:r>
        <w:t xml:space="preserve"> otherwise illicit </w:t>
      </w:r>
      <w:r w:rsidR="0090051C">
        <w:t>instruments</w:t>
      </w:r>
      <w:r w:rsidR="004F66FC">
        <w:t xml:space="preserve">, </w:t>
      </w:r>
      <w:r w:rsidR="004F66FC" w:rsidRPr="00250E75">
        <w:rPr>
          <w:highlight w:val="yellow"/>
        </w:rPr>
        <w:t xml:space="preserve">tampering with </w:t>
      </w:r>
      <w:r w:rsidR="00250E75">
        <w:rPr>
          <w:highlight w:val="yellow"/>
        </w:rPr>
        <w:t xml:space="preserve">and falsification of </w:t>
      </w:r>
      <w:r w:rsidR="004F66FC" w:rsidRPr="00250E75">
        <w:rPr>
          <w:highlight w:val="yellow"/>
        </w:rPr>
        <w:t>public records</w:t>
      </w:r>
      <w:r w:rsidR="0090051C">
        <w:t xml:space="preserve">—undertaken to manipulate trust documents, </w:t>
      </w:r>
      <w:r w:rsidR="00550F33">
        <w:t xml:space="preserve">manufacture controversy and exploit the instigated litigation for personal gain while committing numerous felonies </w:t>
      </w:r>
      <w:r w:rsidR="0090051C">
        <w:t>thereby violating both federal and state law.</w:t>
      </w:r>
    </w:p>
    <w:p w14:paraId="5FC44C86" w14:textId="64863940" w:rsidR="00AF047E" w:rsidRDefault="00095646" w:rsidP="00496B45">
      <w:pPr>
        <w:pStyle w:val="NumPara1"/>
      </w:pPr>
      <w:r>
        <w:lastRenderedPageBreak/>
        <w:t xml:space="preserve">This action seeks to address and remedy the ongoing harm inflicted by the defendants pursuant to the provisions of 18 U.S.C. § 1962, </w:t>
      </w:r>
      <w:r w:rsidR="0069008F">
        <w:t xml:space="preserve">(RICO) </w:t>
      </w:r>
      <w:r>
        <w:t>which prohibits the engagement in, or participation in, any enterprise’s affairs through a pattern of racketeering activity.</w:t>
      </w:r>
    </w:p>
    <w:p w14:paraId="1C39ADF7" w14:textId="783485FD" w:rsidR="00AF047E" w:rsidRDefault="00095646" w:rsidP="00496B45">
      <w:pPr>
        <w:pStyle w:val="NumPara1"/>
      </w:pPr>
      <w:r>
        <w:t>The term “Probate Mafia” identifies an in-fact enterprise which operates within the probate court system.</w:t>
      </w:r>
      <w:r w:rsidR="0090051C">
        <w:t xml:space="preserve"> </w:t>
      </w:r>
      <w:r>
        <w:t xml:space="preserve">The enterprise comprises a </w:t>
      </w:r>
      <w:r w:rsidR="00884ADD">
        <w:t xml:space="preserve">hub and spoke </w:t>
      </w:r>
      <w:r>
        <w:t>network of individuals including attorneys, public officials, and other agents who collaborate to execute fraudulent litigation schemes.</w:t>
      </w:r>
    </w:p>
    <w:p w14:paraId="6BD3A8EE" w14:textId="78BCE97C" w:rsidR="00AF047E" w:rsidRDefault="00095646" w:rsidP="00496B45">
      <w:pPr>
        <w:pStyle w:val="NumPara1"/>
      </w:pPr>
      <w:r>
        <w:t xml:space="preserve">This enterprise is distinct from individual defendants, as its operation relies on the concerted actions of the </w:t>
      </w:r>
      <w:r w:rsidR="00550F33">
        <w:t>participating</w:t>
      </w:r>
      <w:r>
        <w:t xml:space="preserve"> members to intercept family assets during </w:t>
      </w:r>
      <w:r w:rsidR="00550F33">
        <w:t xml:space="preserve">staged and scripted </w:t>
      </w:r>
      <w:r>
        <w:t>proceedings.</w:t>
      </w:r>
    </w:p>
    <w:p w14:paraId="3204A840" w14:textId="77777777" w:rsidR="00AF047E" w:rsidRDefault="00095646" w:rsidP="00884ADD">
      <w:pPr>
        <w:pStyle w:val="Heading2"/>
      </w:pPr>
      <w:bookmarkStart w:id="3" w:name="_Toc199400858"/>
      <w:r>
        <w:t>Staged Litigation and Fraudulent Attorney Fees:</w:t>
      </w:r>
      <w:bookmarkEnd w:id="3"/>
    </w:p>
    <w:p w14:paraId="77B76767" w14:textId="025635D5" w:rsidR="00AF047E" w:rsidRDefault="00095646" w:rsidP="00496B45">
      <w:pPr>
        <w:pStyle w:val="NumPara1"/>
      </w:pPr>
      <w:r>
        <w:t>The enterprise arranges staged litigation, creating a facade of legitimate court proceedings while orchestrating fraudulent claims for attorney’s fees.</w:t>
      </w:r>
    </w:p>
    <w:p w14:paraId="5206D78C" w14:textId="74A47F14" w:rsidR="00AF047E" w:rsidRDefault="00095646" w:rsidP="00496B45">
      <w:pPr>
        <w:pStyle w:val="NumPara1"/>
      </w:pPr>
      <w:r>
        <w:t xml:space="preserve"> Defendants allegedly design and implement various schemes that result in “billing” for attorney’s fees that are inflated and unmerited.</w:t>
      </w:r>
    </w:p>
    <w:p w14:paraId="6B87FCE2" w14:textId="51EA9576" w:rsidR="00AF047E" w:rsidRDefault="00095646" w:rsidP="00496B45">
      <w:pPr>
        <w:pStyle w:val="NumPara1"/>
      </w:pPr>
      <w:r>
        <w:t xml:space="preserve"> Unsuspecting citizens, including </w:t>
      </w:r>
      <w:r w:rsidR="00550F33">
        <w:t xml:space="preserve">trust beneficiaries and </w:t>
      </w:r>
      <w:r>
        <w:t>heirs to generational wealth, are ensnared in these</w:t>
      </w:r>
      <w:r w:rsidR="002871D1">
        <w:t xml:space="preserve"> staged litigation schemes</w:t>
      </w:r>
      <w:r>
        <w:t>.</w:t>
      </w:r>
    </w:p>
    <w:p w14:paraId="5AFD60F0" w14:textId="57203B21" w:rsidR="00AF047E" w:rsidRDefault="00095646" w:rsidP="00B053AA">
      <w:pPr>
        <w:pStyle w:val="Heading2"/>
      </w:pPr>
      <w:bookmarkStart w:id="4" w:name="_Toc199400859"/>
      <w:r>
        <w:t>Impact on Victims:</w:t>
      </w:r>
      <w:bookmarkEnd w:id="4"/>
    </w:p>
    <w:p w14:paraId="457CB453" w14:textId="0870960B" w:rsidR="00AF047E" w:rsidRPr="00550F33" w:rsidRDefault="00095646" w:rsidP="00496B45">
      <w:pPr>
        <w:pStyle w:val="NumPara1"/>
      </w:pPr>
      <w:r w:rsidRPr="00550F33">
        <w:t>The orchestrated actions of the enterprise have resulted in significant financial losses and emotional distress for countless families.</w:t>
      </w:r>
    </w:p>
    <w:p w14:paraId="5C1EA586" w14:textId="50121459" w:rsidR="00AF047E" w:rsidRPr="00550F33" w:rsidRDefault="00095646" w:rsidP="00496B45">
      <w:pPr>
        <w:pStyle w:val="NumPara1"/>
      </w:pPr>
      <w:r w:rsidRPr="00550F33">
        <w:t>Victims have been effectively held in a state of stasis, unable to access their rightful generational assets, while extortionate fees are extracted under duress.</w:t>
      </w:r>
    </w:p>
    <w:p w14:paraId="1EC0E990" w14:textId="0F9E7C94" w:rsidR="00AF047E" w:rsidRDefault="00095646" w:rsidP="00B053AA">
      <w:pPr>
        <w:pStyle w:val="Heading2"/>
      </w:pPr>
      <w:bookmarkStart w:id="5" w:name="_Toc199400860"/>
      <w:r>
        <w:t>Exhibits:</w:t>
      </w:r>
      <w:bookmarkEnd w:id="5"/>
    </w:p>
    <w:p w14:paraId="69CCF1A8" w14:textId="6F4952C9" w:rsidR="00AF047E" w:rsidRDefault="00095646" w:rsidP="00496B45">
      <w:pPr>
        <w:pStyle w:val="NumPara1"/>
      </w:pPr>
      <w:r>
        <w:t xml:space="preserve">A comprehensive chronological record of the fraudulent activities, including over </w:t>
      </w:r>
      <w:r w:rsidR="00550F33">
        <w:t>2</w:t>
      </w:r>
      <w:r>
        <w:t xml:space="preserve">00 </w:t>
      </w:r>
      <w:r w:rsidR="00B053AA">
        <w:t xml:space="preserve">attached </w:t>
      </w:r>
      <w:r>
        <w:t>exhibits, is compiled and referenced throughout this Complaint.</w:t>
      </w:r>
    </w:p>
    <w:p w14:paraId="765FAAA5" w14:textId="2FCA3DC7" w:rsidR="00AF047E" w:rsidRDefault="00095646" w:rsidP="00496B45">
      <w:pPr>
        <w:pStyle w:val="NumPara1"/>
      </w:pPr>
      <w:r>
        <w:t xml:space="preserve">These exhibits serve as central evidence detailing the individual and collective acts, including documentation of </w:t>
      </w:r>
      <w:r w:rsidR="00550F33">
        <w:t>theatrical</w:t>
      </w:r>
      <w:r>
        <w:t xml:space="preserve"> litigation</w:t>
      </w:r>
      <w:r w:rsidR="00550F33">
        <w:t xml:space="preserve"> posturing</w:t>
      </w:r>
      <w:r>
        <w:t xml:space="preserve">, fraudulent billing, and the ensuing </w:t>
      </w:r>
      <w:r w:rsidR="00550F33">
        <w:t xml:space="preserve">coerced </w:t>
      </w:r>
      <w:r>
        <w:t>settlement</w:t>
      </w:r>
      <w:r w:rsidR="00550F33">
        <w:t xml:space="preserve"> </w:t>
      </w:r>
      <w:r w:rsidR="00550F33">
        <w:lastRenderedPageBreak/>
        <w:t>agreements designed to launder extorted ransoms by contract under the label of “</w:t>
      </w:r>
      <w:r w:rsidR="00B053AA">
        <w:t>fees</w:t>
      </w:r>
      <w:r w:rsidR="00550F33">
        <w:t xml:space="preserve"> for legal services”</w:t>
      </w:r>
      <w:r>
        <w:t>.</w:t>
      </w:r>
    </w:p>
    <w:p w14:paraId="4F227C5E" w14:textId="58E17A8D" w:rsidR="00AF047E" w:rsidRDefault="00095646" w:rsidP="00B053AA">
      <w:pPr>
        <w:pStyle w:val="Heading1"/>
      </w:pPr>
      <w:bookmarkStart w:id="6" w:name="_Toc199400861"/>
      <w:r>
        <w:t>LEGAL CLAIMS</w:t>
      </w:r>
      <w:bookmarkEnd w:id="6"/>
    </w:p>
    <w:p w14:paraId="790A08DF" w14:textId="77777777" w:rsidR="00AF047E" w:rsidRDefault="00095646" w:rsidP="00496B45">
      <w:pPr>
        <w:pStyle w:val="Heading2"/>
        <w:numPr>
          <w:ilvl w:val="0"/>
          <w:numId w:val="45"/>
        </w:numPr>
      </w:pPr>
      <w:bookmarkStart w:id="7" w:name="_Toc199400862"/>
      <w:r>
        <w:t>Count I – Violation of 18 U.S.C. § 1962 (Racketeering)</w:t>
      </w:r>
      <w:bookmarkEnd w:id="7"/>
    </w:p>
    <w:p w14:paraId="11035457" w14:textId="77777777" w:rsidR="00AF047E" w:rsidRDefault="00095646" w:rsidP="006B3F97">
      <w:pPr>
        <w:pStyle w:val="Heading3"/>
      </w:pPr>
      <w:bookmarkStart w:id="8" w:name="_Toc199400863"/>
      <w:r>
        <w:t>Existence of an Enterprise:</w:t>
      </w:r>
      <w:bookmarkEnd w:id="8"/>
    </w:p>
    <w:p w14:paraId="47C754DD" w14:textId="5E7ABE29" w:rsidR="00AF047E" w:rsidRDefault="00095646" w:rsidP="00496B45">
      <w:pPr>
        <w:pStyle w:val="NumPara1"/>
      </w:pPr>
      <w:r>
        <w:t>Plaintiff alleges the existence of an in-fact enterprise (“Probate Mafia”), engaged in or affecting interstate or foreign commerce, as evidenced by the ongoing transfer of family generational wealth.</w:t>
      </w:r>
    </w:p>
    <w:p w14:paraId="450F7229" w14:textId="0FD38FDE" w:rsidR="00AF047E" w:rsidRDefault="00095646" w:rsidP="00496B45">
      <w:pPr>
        <w:pStyle w:val="NumPara1"/>
      </w:pPr>
      <w:r>
        <w:t>The enterprise, as defined under 18 U.S.C. § 1961(4), is composed of a network of defendants whose coordinated conduct is clearly distinguishable from that of any individual.</w:t>
      </w:r>
    </w:p>
    <w:p w14:paraId="7C9B5A7E" w14:textId="77777777" w:rsidR="00AF047E" w:rsidRDefault="00095646" w:rsidP="006B3F97">
      <w:pPr>
        <w:pStyle w:val="Heading3"/>
      </w:pPr>
      <w:bookmarkStart w:id="9" w:name="_Toc199400864"/>
      <w:r>
        <w:t>Pattern of Racketeering Activity:</w:t>
      </w:r>
      <w:bookmarkEnd w:id="9"/>
    </w:p>
    <w:p w14:paraId="6EEB9E8A" w14:textId="6C7CDC56" w:rsidR="00AF047E" w:rsidRDefault="00095646" w:rsidP="00496B45">
      <w:pPr>
        <w:pStyle w:val="NumPara1"/>
      </w:pPr>
      <w:r>
        <w:t>Plaintiff asserts that the defendants engaged in a continuous and related course of racketeering activity by orchestrating at least two predicate acts of racketeering (e.g., mail fraud, wire fraud, extortion</w:t>
      </w:r>
      <w:r w:rsidR="00B053AA">
        <w:t>, obstruction, misapplication of fiduciary assets, exploitation of elder and disabled beneficiaries, obstruction and denial of due process</w:t>
      </w:r>
      <w:r>
        <w:t>) within a 10-year period</w:t>
      </w:r>
      <w:r w:rsidR="00B053AA">
        <w:t xml:space="preserve"> in a continuing offense</w:t>
      </w:r>
      <w:r>
        <w:t>.</w:t>
      </w:r>
    </w:p>
    <w:p w14:paraId="602DFD41" w14:textId="0DBF9AEB" w:rsidR="00AF047E" w:rsidRDefault="00095646" w:rsidP="00496B45">
      <w:pPr>
        <w:pStyle w:val="NumPara1"/>
      </w:pPr>
      <w:r>
        <w:t xml:space="preserve">The predicate acts are delineated in the factual record and are supported by detailed allegations </w:t>
      </w:r>
      <w:r w:rsidR="00B053AA">
        <w:t xml:space="preserve">with </w:t>
      </w:r>
      <w:r>
        <w:t>reference to the accompanying exhibits.</w:t>
      </w:r>
    </w:p>
    <w:p w14:paraId="5F59A0D2" w14:textId="77777777" w:rsidR="00AF047E" w:rsidRDefault="00095646" w:rsidP="00B053AA">
      <w:pPr>
        <w:pStyle w:val="Heading2"/>
      </w:pPr>
      <w:bookmarkStart w:id="10" w:name="_Toc199400865"/>
      <w:r>
        <w:t>Connection to the Enterprise:</w:t>
      </w:r>
      <w:bookmarkEnd w:id="10"/>
    </w:p>
    <w:p w14:paraId="0C7B7BF2" w14:textId="0769C0B8" w:rsidR="00AF047E" w:rsidRDefault="00095646" w:rsidP="00496B45">
      <w:pPr>
        <w:pStyle w:val="NumPara1"/>
      </w:pPr>
      <w:r>
        <w:t>Plaintiff alleges that the defendants knowingly conducted and participated in the affairs of the “Probate Mafia” by actively instituting and perpetuating the fraudulent litigation schemes.</w:t>
      </w:r>
    </w:p>
    <w:p w14:paraId="784EBCB7" w14:textId="122395F6" w:rsidR="00AF047E" w:rsidRDefault="00095646" w:rsidP="00496B45">
      <w:pPr>
        <w:pStyle w:val="NumPara1"/>
      </w:pPr>
      <w:r>
        <w:t>Each fraudulent act was an integral part of the broader scheme to manufacture exorbitant attorney’s fees and to unjustly intercept generational wealth.</w:t>
      </w:r>
    </w:p>
    <w:p w14:paraId="7FAAB575" w14:textId="77777777" w:rsidR="00AF047E" w:rsidRDefault="00095646" w:rsidP="006B3F97">
      <w:pPr>
        <w:pStyle w:val="Heading3"/>
      </w:pPr>
      <w:bookmarkStart w:id="11" w:name="_Toc199400866"/>
      <w:r>
        <w:lastRenderedPageBreak/>
        <w:t>Causal Nexus:</w:t>
      </w:r>
      <w:bookmarkEnd w:id="11"/>
    </w:p>
    <w:p w14:paraId="530048CE" w14:textId="32904917" w:rsidR="00AF047E" w:rsidRDefault="00095646" w:rsidP="00496B45">
      <w:pPr>
        <w:pStyle w:val="NumPara1"/>
      </w:pPr>
      <w:r>
        <w:t>Plaintiff further asserts that a direct causal link exists between the defendants’ racketeering activity and the substantial harm suffered</w:t>
      </w:r>
      <w:r w:rsidR="00B053AA">
        <w:t xml:space="preserve"> by innocent victims and others</w:t>
      </w:r>
      <w:r>
        <w:t>.</w:t>
      </w:r>
    </w:p>
    <w:p w14:paraId="4CF5F80D" w14:textId="5A8EC7B5" w:rsidR="00AF047E" w:rsidRDefault="00095646" w:rsidP="00496B45">
      <w:pPr>
        <w:pStyle w:val="NumPara1"/>
      </w:pPr>
      <w:r>
        <w:t>The fraudulent practices and subsequent settlement pressures directly resulted in severe financial loss and emotional distress for the victims, thereby satisfying the causal nexus requirement.</w:t>
      </w:r>
    </w:p>
    <w:p w14:paraId="1339F62C" w14:textId="4C541B55" w:rsidR="00AF047E" w:rsidRDefault="00384F3B" w:rsidP="00B053AA">
      <w:pPr>
        <w:pStyle w:val="Heading1"/>
      </w:pPr>
      <w:bookmarkStart w:id="12" w:name="_Toc199400867"/>
      <w:r>
        <w:t>PLEADING SPECIFICITY:</w:t>
      </w:r>
      <w:bookmarkEnd w:id="12"/>
    </w:p>
    <w:p w14:paraId="31A5BB98" w14:textId="17001CC6" w:rsidR="00AF047E" w:rsidRDefault="00384F3B" w:rsidP="00384F3B">
      <w:pPr>
        <w:pStyle w:val="Heading2"/>
      </w:pPr>
      <w:bookmarkStart w:id="13" w:name="_Toc199400868"/>
      <w:r w:rsidRPr="00B053AA">
        <w:t>Evidence Summary</w:t>
      </w:r>
      <w:bookmarkEnd w:id="13"/>
    </w:p>
    <w:p w14:paraId="3E1A863E" w14:textId="3493D625" w:rsidR="00AF047E" w:rsidRDefault="00384F3B" w:rsidP="006B3F97">
      <w:pPr>
        <w:pStyle w:val="Heading3"/>
      </w:pPr>
      <w:r>
        <w:t xml:space="preserve"> </w:t>
      </w:r>
      <w:bookmarkStart w:id="14" w:name="_Toc199400869"/>
      <w:r w:rsidR="00095646">
        <w:t>Organization and Management of Exhibits:</w:t>
      </w:r>
      <w:bookmarkEnd w:id="14"/>
    </w:p>
    <w:p w14:paraId="1A9CD211" w14:textId="2873994A" w:rsidR="00AF047E" w:rsidRPr="00496B45" w:rsidRDefault="00095646" w:rsidP="006B3F97">
      <w:pPr>
        <w:pStyle w:val="NumPara1"/>
      </w:pPr>
      <w:r w:rsidRPr="00496B45">
        <w:t xml:space="preserve">Plaintiff’s factual record is supported by over </w:t>
      </w:r>
      <w:r w:rsidR="00384F3B" w:rsidRPr="00496B45">
        <w:t>2</w:t>
      </w:r>
      <w:r w:rsidRPr="00496B45">
        <w:t xml:space="preserve">00 </w:t>
      </w:r>
      <w:r w:rsidR="00384F3B" w:rsidRPr="00496B45">
        <w:t xml:space="preserve">attached </w:t>
      </w:r>
      <w:r w:rsidRPr="00496B45">
        <w:t>exhibits, which are organized chronologically and thematically to demonstrate the systematic nature of the fraudulent activity.</w:t>
      </w:r>
      <w:r w:rsidR="00B053AA" w:rsidRPr="00496B45">
        <w:t xml:space="preserve"> </w:t>
      </w:r>
    </w:p>
    <w:p w14:paraId="0D338BFA" w14:textId="1650089E" w:rsidR="00AF047E" w:rsidRPr="00496B45" w:rsidRDefault="00095646" w:rsidP="006B3F97">
      <w:pPr>
        <w:pStyle w:val="NumPara1"/>
      </w:pPr>
      <w:r w:rsidRPr="00496B45">
        <w:t>These exhibits include, but are not limited to, court filings, internal communications, financial records, and digital correspondence, all of which show the scheme’s development and execution.</w:t>
      </w:r>
    </w:p>
    <w:p w14:paraId="0D8DB956" w14:textId="57982629" w:rsidR="00AF047E" w:rsidRPr="00496B45" w:rsidRDefault="00095646" w:rsidP="006B3F97">
      <w:pPr>
        <w:pStyle w:val="NumPara1"/>
      </w:pPr>
      <w:r w:rsidRPr="00496B45">
        <w:t>A master exhibit index is attached as Appendix A, which categorizes the exhibits by date, individual event, and the specific aspect of the fraudulent scheme they illustrate.</w:t>
      </w:r>
    </w:p>
    <w:p w14:paraId="110BBE9C" w14:textId="40567349" w:rsidR="00AF047E" w:rsidRPr="00496B45" w:rsidRDefault="00095646" w:rsidP="006B3F97">
      <w:pPr>
        <w:pStyle w:val="NumPara1"/>
      </w:pPr>
      <w:r w:rsidRPr="00496B45">
        <w:t>For ease of reference during discovery and trial, the exhibits are hyperlinked within the digital copy of this Complaint and are maintained in a secure, searchable electronic repository in compliance with the Federal Rules of Civil Procedure.</w:t>
      </w:r>
    </w:p>
    <w:p w14:paraId="0A9C1A27" w14:textId="77777777" w:rsidR="00AF047E" w:rsidRDefault="00095646" w:rsidP="00384F3B">
      <w:pPr>
        <w:pStyle w:val="Heading2"/>
      </w:pPr>
      <w:bookmarkStart w:id="15" w:name="_Toc199400870"/>
      <w:r>
        <w:t>Exhibit Referencing Strategy:</w:t>
      </w:r>
      <w:bookmarkEnd w:id="15"/>
    </w:p>
    <w:p w14:paraId="21A3F57B" w14:textId="0780D943" w:rsidR="00AF047E" w:rsidRDefault="00095646" w:rsidP="006B3F97">
      <w:pPr>
        <w:pStyle w:val="NumPara1"/>
      </w:pPr>
      <w:r>
        <w:t xml:space="preserve">Each factual assertion in this Complaint is supported by documentary or digital evidence </w:t>
      </w:r>
      <w:r w:rsidR="00384F3B">
        <w:t xml:space="preserve">and </w:t>
      </w:r>
      <w:r>
        <w:t>contains a citation to the relevant exhibit(s).</w:t>
      </w:r>
    </w:p>
    <w:p w14:paraId="2A0D22B6" w14:textId="5A9D50D5" w:rsidR="00AF047E" w:rsidRDefault="00095646" w:rsidP="006B3F97">
      <w:pPr>
        <w:pStyle w:val="NumPara1"/>
      </w:pPr>
      <w:r>
        <w:t xml:space="preserve">The reader is directed to the master index (Appendix A) for </w:t>
      </w:r>
      <w:r w:rsidR="00384F3B">
        <w:t xml:space="preserve">reference to </w:t>
      </w:r>
      <w:r>
        <w:t>each exhibit</w:t>
      </w:r>
      <w:r w:rsidR="00384F3B">
        <w:t xml:space="preserve"> referred to in the detailed descriptions contained in the Memorandum of Facts</w:t>
      </w:r>
      <w:r>
        <w:t>.</w:t>
      </w:r>
    </w:p>
    <w:p w14:paraId="20BDB440" w14:textId="77777777" w:rsidR="00384F3B" w:rsidRPr="00384F3B" w:rsidRDefault="00384F3B" w:rsidP="00384F3B">
      <w:pPr>
        <w:pStyle w:val="Heading1"/>
      </w:pPr>
      <w:bookmarkStart w:id="16" w:name="_Toc199400871"/>
      <w:r w:rsidRPr="00384F3B">
        <w:lastRenderedPageBreak/>
        <w:t>FACTUAL BACKGROUND</w:t>
      </w:r>
      <w:bookmarkEnd w:id="16"/>
    </w:p>
    <w:p w14:paraId="17995F6F" w14:textId="77777777" w:rsidR="00384F3B" w:rsidRDefault="00384F3B" w:rsidP="00384F3B">
      <w:pPr>
        <w:pStyle w:val="Heading2"/>
      </w:pPr>
      <w:bookmarkStart w:id="17" w:name="_Toc199400872"/>
      <w:r>
        <w:t>The Estate Planning and Trust Chronology</w:t>
      </w:r>
      <w:bookmarkEnd w:id="17"/>
    </w:p>
    <w:p w14:paraId="6E2248DD" w14:textId="77777777" w:rsidR="00384F3B" w:rsidRPr="00384F3B" w:rsidRDefault="00384F3B" w:rsidP="006B3F97">
      <w:pPr>
        <w:pStyle w:val="Heading3"/>
        <w:ind w:left="360"/>
      </w:pPr>
      <w:bookmarkStart w:id="18" w:name="_Toc199400873"/>
      <w:r>
        <w:t>Formation of the 1996 Family Trust and Subsequent Amendments</w:t>
      </w:r>
      <w:bookmarkEnd w:id="18"/>
    </w:p>
    <w:p w14:paraId="7A5C0107" w14:textId="77777777" w:rsidR="00496B45" w:rsidRDefault="00384F3B" w:rsidP="00496B45">
      <w:pPr>
        <w:pStyle w:val="NumPara1"/>
        <w:numPr>
          <w:ilvl w:val="0"/>
          <w:numId w:val="42"/>
        </w:numPr>
      </w:pPr>
      <w:r>
        <w:t>In 1996, Elmer and Nelva Brunsting established the “Brunsting Family Living Trust” for their benefit and for the benefit of their five adult progeny. The original trust designated Elmer and Nelva as co-trustees with Anita Brunsting as the</w:t>
      </w:r>
      <w:r w:rsidR="00496B45">
        <w:t xml:space="preserve"> successor trustee. [Ex 1-4]</w:t>
      </w:r>
    </w:p>
    <w:p w14:paraId="13C16C50" w14:textId="77777777" w:rsidR="00496B45" w:rsidRDefault="00384F3B" w:rsidP="00496B45">
      <w:pPr>
        <w:pStyle w:val="NumPara1"/>
        <w:numPr>
          <w:ilvl w:val="0"/>
          <w:numId w:val="42"/>
        </w:numPr>
      </w:pPr>
      <w:r>
        <w:t>In 1999, an irrevocable Life Insurance Trust was established for the benefit of the issues, again naming Anita Brunsti</w:t>
      </w:r>
      <w:r w:rsidR="00496B45">
        <w:t>ng as sole trustee. [Ex 1-5]</w:t>
      </w:r>
    </w:p>
    <w:p w14:paraId="6738045A" w14:textId="7E6507E2" w:rsidR="00384F3B" w:rsidRDefault="00384F3B" w:rsidP="00496B45">
      <w:pPr>
        <w:pStyle w:val="NumPara1"/>
        <w:numPr>
          <w:ilvl w:val="0"/>
          <w:numId w:val="42"/>
        </w:numPr>
      </w:pPr>
      <w:r>
        <w:t>On January 12, 2005, the trust was restated (“2005 Restatement”), removing Anita as a designated successor trustee and replacing her with Carl and Amy, with Candace Curtis named as alternate by the estate planning attorneys. [Ex 1-6]</w:t>
      </w:r>
    </w:p>
    <w:p w14:paraId="3F53E540" w14:textId="77777777" w:rsidR="00496B45" w:rsidRPr="00496B45" w:rsidRDefault="00384F3B" w:rsidP="006B3F97">
      <w:pPr>
        <w:pStyle w:val="Heading3"/>
      </w:pPr>
      <w:bookmarkStart w:id="19" w:name="_Toc199400874"/>
      <w:r>
        <w:t>Events Following Elmer’s Incapacity and Death</w:t>
      </w:r>
      <w:bookmarkEnd w:id="19"/>
    </w:p>
    <w:p w14:paraId="41583426" w14:textId="77777777" w:rsidR="00496B45" w:rsidRDefault="00384F3B" w:rsidP="00496B45">
      <w:pPr>
        <w:pStyle w:val="NumPara1"/>
      </w:pPr>
      <w:r>
        <w:t>On June 9, 2008, following medical certification declaring Elmer non compos mentis, the trust became irrevocable. Under Article III of the 2005 Restatement, subsequent amendments required both settlors’ signatures or court approval, neither of which was obtained. [Ex 1-8; Ex 1-9; Ex 1-10]</w:t>
      </w:r>
    </w:p>
    <w:p w14:paraId="6B0BDFE3" w14:textId="67FE1792" w:rsidR="00384F3B" w:rsidRDefault="00384F3B" w:rsidP="00496B45">
      <w:pPr>
        <w:pStyle w:val="NumPara1"/>
      </w:pPr>
      <w:r>
        <w:t>Following Elmer’s incapacity and subsequent passing on April 1, 2009, only the amendments previously executed in the 2007 amendment (signed by both Elmer and Nelva) were valid; further instruments altering trust provisions were unauthorized. [Ex 1-7; Ex 1-11]</w:t>
      </w:r>
    </w:p>
    <w:p w14:paraId="29082EDD" w14:textId="71E4DD1D" w:rsidR="00496B45" w:rsidRPr="006B3F97" w:rsidRDefault="00384F3B" w:rsidP="006B3F97">
      <w:pPr>
        <w:pStyle w:val="Heading3"/>
      </w:pPr>
      <w:bookmarkStart w:id="20" w:name="_Toc199400875"/>
      <w:r w:rsidRPr="006B3F97">
        <w:t>Illicit Alterations and the “Bait and Switch</w:t>
      </w:r>
      <w:r>
        <w:t>”</w:t>
      </w:r>
      <w:bookmarkEnd w:id="20"/>
    </w:p>
    <w:p w14:paraId="2D742C93" w14:textId="740395E5" w:rsidR="00496B45" w:rsidRDefault="00384F3B" w:rsidP="00496B45">
      <w:pPr>
        <w:pStyle w:val="NumPara1"/>
      </w:pPr>
      <w:r>
        <w:t xml:space="preserve">Within </w:t>
      </w:r>
      <w:r w:rsidR="006B3F97">
        <w:t xml:space="preserve">two </w:t>
      </w:r>
      <w:r>
        <w:t>weeks after Elmer’s incapacity, estate planning attorney Candace Kunz-Freed—assisted by Bernard Lisle Mathews III—produced a series of change instruments aimed at altering trust provisions to benefit new successor</w:t>
      </w:r>
      <w:r w:rsidR="00496B45">
        <w:t xml:space="preserve"> trustee</w:t>
      </w:r>
      <w:r>
        <w:t>s (Anita and Amy Brunsting), thus improperly displacing beneficiary Candace Curtis as a lawful co-trustee.</w:t>
      </w:r>
      <w:r w:rsidR="00496B45">
        <w:t xml:space="preserve"> [Ex 1-11; Ex 1-12; Ex 1-13]</w:t>
      </w:r>
    </w:p>
    <w:p w14:paraId="0CF834E3" w14:textId="0FC464E6" w:rsidR="00496B45" w:rsidRDefault="00384F3B" w:rsidP="00496B45">
      <w:pPr>
        <w:pStyle w:val="NumPara1"/>
      </w:pPr>
      <w:r>
        <w:t xml:space="preserve">A particularly critical instrument, the “Qualified Beneficiary Designation and Testamentary Power of Appointment” dated August </w:t>
      </w:r>
      <w:r>
        <w:lastRenderedPageBreak/>
        <w:t>25, 2010, appears with inconsistent signature pages and is alleged to be a forgery, casting substantial doubt on its va</w:t>
      </w:r>
      <w:r w:rsidR="00496B45">
        <w:t>lidity. [Ex 1-14 to Ex 1-35]</w:t>
      </w:r>
      <w:r w:rsidR="006B3F97">
        <w:t>. This (QBD) instrument claims to have amended the family trust that had become irrevocable at the passing of Elmer Brunsting on April 1, 2009 and contains a corruption of blood in Terrorem clause that violates public policy.</w:t>
      </w:r>
    </w:p>
    <w:p w14:paraId="1C4BBDD1" w14:textId="09B5FD04" w:rsidR="00384F3B" w:rsidRDefault="00384F3B" w:rsidP="006B3F97">
      <w:pPr>
        <w:pStyle w:val="NumPara1"/>
      </w:pPr>
      <w:r>
        <w:t>Subsequent state and federal filings reflect this pattern of alteration and back-end exploitation, including actions for breach of fiduciary duty. [</w:t>
      </w:r>
      <w:r w:rsidR="00496B45">
        <w:t xml:space="preserve">Memorandum of Facts </w:t>
      </w:r>
      <w:r>
        <w:t>Parts 1–5.docx]</w:t>
      </w:r>
    </w:p>
    <w:p w14:paraId="54F96E57" w14:textId="0D39F7F5" w:rsidR="00AF047E" w:rsidRDefault="00095646" w:rsidP="00B053AA">
      <w:pPr>
        <w:pStyle w:val="Heading1"/>
      </w:pPr>
      <w:bookmarkStart w:id="21" w:name="_Toc199400876"/>
      <w:r>
        <w:t>RELIEF REQUESTED</w:t>
      </w:r>
      <w:bookmarkEnd w:id="21"/>
    </w:p>
    <w:p w14:paraId="5A9AB0FA" w14:textId="77777777" w:rsidR="00973768" w:rsidRDefault="00973768" w:rsidP="00496B45">
      <w:pPr>
        <w:pStyle w:val="Heading2"/>
        <w:numPr>
          <w:ilvl w:val="0"/>
          <w:numId w:val="44"/>
        </w:numPr>
      </w:pPr>
      <w:bookmarkStart w:id="22" w:name="_Toc199400877"/>
      <w:r>
        <w:t>Declaratory Judgement</w:t>
      </w:r>
      <w:bookmarkEnd w:id="22"/>
    </w:p>
    <w:p w14:paraId="649E0085" w14:textId="77777777" w:rsidR="00973768" w:rsidRDefault="00973768" w:rsidP="00496B45">
      <w:pPr>
        <w:pStyle w:val="NumPara1"/>
        <w:numPr>
          <w:ilvl w:val="0"/>
          <w:numId w:val="43"/>
        </w:numPr>
        <w:ind w:hanging="720"/>
      </w:pPr>
      <w:r w:rsidRPr="00496B45">
        <w:t>Plaintiff seeks a declaratory judgment that the de jure trust instruments are the 2005 restatement as amended in 2007</w:t>
      </w:r>
      <w:r>
        <w:t>.</w:t>
      </w:r>
    </w:p>
    <w:p w14:paraId="68E9EF9D" w14:textId="5F1C72C0" w:rsidR="00973768" w:rsidRDefault="00973768" w:rsidP="00496B45">
      <w:pPr>
        <w:pStyle w:val="NumPara1"/>
      </w:pPr>
      <w:r>
        <w:t>Plaintiff seeks a declaratory judgment that Carl Henry Brunsting and Candace Louise Curtis are the lawful co-trustees.</w:t>
      </w:r>
    </w:p>
    <w:p w14:paraId="21425D52" w14:textId="77777777" w:rsidR="00973768" w:rsidRDefault="00973768" w:rsidP="00496B45">
      <w:pPr>
        <w:pStyle w:val="NumPara1"/>
      </w:pPr>
      <w:r>
        <w:t>Plaintiff seeks a declaratory judgment that Amy Brunsting and Anita Brunsting are de facto co-trustees under illicit instruments created by Candace Kunz-Freed and Bernard Lisle Mathews III.</w:t>
      </w:r>
    </w:p>
    <w:p w14:paraId="147F0B87" w14:textId="358C7E61" w:rsidR="00973768" w:rsidRDefault="00973768" w:rsidP="00496B45">
      <w:pPr>
        <w:pStyle w:val="NumPara1"/>
      </w:pPr>
      <w:r>
        <w:t>Plaintiff seeks a summary judgment finding that Amy Brunsting and Anita Brunsting as de facto co-trustees in adverse possession have breached the fiduciary duties of the office they claim to occupy causing injury to the other beneficiaries and benefitting themselves.</w:t>
      </w:r>
    </w:p>
    <w:p w14:paraId="20F52EBD" w14:textId="3346D2D2" w:rsidR="00B74BA5" w:rsidRDefault="00B74BA5" w:rsidP="00B74BA5">
      <w:pPr>
        <w:pStyle w:val="NumPara1"/>
      </w:pPr>
      <w:r>
        <w:t>Plaintiff seeks a summary judgment finding that the following parsons are individually and severally liable as principals in racketeering and accessories in tort:</w:t>
      </w:r>
    </w:p>
    <w:p w14:paraId="4E136D41" w14:textId="4853D9DB" w:rsidR="00B74BA5" w:rsidRDefault="00B74BA5" w:rsidP="00B74BA5">
      <w:pPr>
        <w:pStyle w:val="NumPara1"/>
        <w:numPr>
          <w:ilvl w:val="1"/>
          <w:numId w:val="1"/>
        </w:numPr>
      </w:pPr>
      <w:r>
        <w:t>Attorney Candace Kunz-Freed, Texas State Bar No. 24041282</w:t>
      </w:r>
    </w:p>
    <w:p w14:paraId="5A5345F5" w14:textId="77777777" w:rsidR="00B74BA5" w:rsidRDefault="00B74BA5" w:rsidP="00B74BA5">
      <w:pPr>
        <w:pStyle w:val="NumPara1"/>
        <w:numPr>
          <w:ilvl w:val="1"/>
          <w:numId w:val="1"/>
        </w:numPr>
      </w:pPr>
      <w:r>
        <w:t>Attorney Bernard Lyle Matthews III, Texas State Bar No. 13187450</w:t>
      </w:r>
    </w:p>
    <w:p w14:paraId="47AF9EB2" w14:textId="77777777" w:rsidR="00B74BA5" w:rsidRDefault="00B74BA5" w:rsidP="00B74BA5">
      <w:pPr>
        <w:pStyle w:val="NumPara1"/>
        <w:numPr>
          <w:ilvl w:val="1"/>
          <w:numId w:val="1"/>
        </w:numPr>
      </w:pPr>
      <w:r>
        <w:t>Attorney Bobbie G. Bayless, Texas State Bar No. 01940600</w:t>
      </w:r>
    </w:p>
    <w:p w14:paraId="3767F293" w14:textId="77777777" w:rsidR="00B74BA5" w:rsidRDefault="00B74BA5" w:rsidP="00B74BA5">
      <w:pPr>
        <w:pStyle w:val="NumPara1"/>
        <w:numPr>
          <w:ilvl w:val="1"/>
          <w:numId w:val="1"/>
        </w:numPr>
      </w:pPr>
      <w:r>
        <w:t>Attorney Jason B. Ostrom Texas State Bar No. 24027710, Fed. Id. No. 33680</w:t>
      </w:r>
    </w:p>
    <w:p w14:paraId="29D1B810" w14:textId="77777777" w:rsidR="00B74BA5" w:rsidRDefault="00B74BA5" w:rsidP="00B74BA5">
      <w:pPr>
        <w:pStyle w:val="NumPara1"/>
        <w:numPr>
          <w:ilvl w:val="1"/>
          <w:numId w:val="1"/>
        </w:numPr>
      </w:pPr>
      <w:r>
        <w:t>Attorney Stephen A Mendel, Texas State Bar No. 13930650</w:t>
      </w:r>
    </w:p>
    <w:p w14:paraId="6D8EFC4D" w14:textId="77777777" w:rsidR="00B74BA5" w:rsidRDefault="00B74BA5" w:rsidP="00B74BA5">
      <w:pPr>
        <w:pStyle w:val="NumPara1"/>
        <w:numPr>
          <w:ilvl w:val="1"/>
          <w:numId w:val="1"/>
        </w:numPr>
      </w:pPr>
      <w:r>
        <w:t>Attorney Gregory Lester Texas State Bar No. 12235700</w:t>
      </w:r>
    </w:p>
    <w:p w14:paraId="2172028C" w14:textId="77777777" w:rsidR="00B74BA5" w:rsidRDefault="00B74BA5" w:rsidP="00B74BA5">
      <w:pPr>
        <w:pStyle w:val="NumPara1"/>
        <w:numPr>
          <w:ilvl w:val="1"/>
          <w:numId w:val="1"/>
        </w:numPr>
      </w:pPr>
      <w:r>
        <w:lastRenderedPageBreak/>
        <w:t>Attorney Neal Spielman, Texas State Bar No. 00794678</w:t>
      </w:r>
    </w:p>
    <w:p w14:paraId="2DD86FFB" w14:textId="77777777" w:rsidR="00B74BA5" w:rsidRDefault="00B74BA5" w:rsidP="00B74BA5">
      <w:pPr>
        <w:pStyle w:val="NumPara1"/>
        <w:numPr>
          <w:ilvl w:val="1"/>
          <w:numId w:val="1"/>
        </w:numPr>
      </w:pPr>
      <w:r>
        <w:t>Attorney Jill Willard-Young Texas State Bar No. 00797670</w:t>
      </w:r>
    </w:p>
    <w:p w14:paraId="634CAFB9" w14:textId="77777777" w:rsidR="00B74BA5" w:rsidRDefault="00B74BA5" w:rsidP="00B74BA5">
      <w:pPr>
        <w:pStyle w:val="NumPara1"/>
        <w:numPr>
          <w:ilvl w:val="1"/>
          <w:numId w:val="1"/>
        </w:numPr>
      </w:pPr>
      <w:r>
        <w:t>Attorney Zandra E. Foley, State Bar No. 24032085</w:t>
      </w:r>
    </w:p>
    <w:p w14:paraId="0FFE2740" w14:textId="77777777" w:rsidR="00B74BA5" w:rsidRDefault="00B74BA5" w:rsidP="00B74BA5">
      <w:pPr>
        <w:pStyle w:val="NumPara1"/>
        <w:numPr>
          <w:ilvl w:val="1"/>
          <w:numId w:val="1"/>
        </w:numPr>
      </w:pPr>
      <w:r>
        <w:t>Attorney Cory S Reed, Texas Bar No. 24076640</w:t>
      </w:r>
    </w:p>
    <w:p w14:paraId="243469F7" w14:textId="77777777" w:rsidR="00B74BA5" w:rsidRDefault="00B74BA5" w:rsidP="00B74BA5">
      <w:pPr>
        <w:pStyle w:val="NumPara1"/>
        <w:numPr>
          <w:ilvl w:val="1"/>
          <w:numId w:val="1"/>
        </w:numPr>
      </w:pPr>
      <w:r>
        <w:t>County Employee/Appointee (Associate Judge) Clarinda Comstock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0"/>
      </w:tblGrid>
      <w:tr w:rsidR="007E786A" w14:paraId="7891A52C" w14:textId="77777777" w:rsidTr="007E786A">
        <w:trPr>
          <w:tblCellSpacing w:w="15" w:type="dxa"/>
        </w:trPr>
        <w:tc>
          <w:tcPr>
            <w:tcW w:w="0" w:type="auto"/>
            <w:vAlign w:val="center"/>
            <w:hideMark/>
          </w:tcPr>
          <w:p w14:paraId="2FA56E9F" w14:textId="1B888A5E" w:rsidR="007E786A" w:rsidRDefault="007E786A" w:rsidP="007E786A">
            <w:pPr>
              <w:pStyle w:val="NumPara1"/>
              <w:rPr>
                <w:sz w:val="24"/>
                <w:szCs w:val="24"/>
              </w:rPr>
            </w:pPr>
            <w:r>
              <w:t xml:space="preserve">Before we discuss the probate mafia process, we should point out that not everyone named in this dissertation is a bad guy. There are also good guys but among the bad (named supra), there are no distinctions to be made between principal and accessory. Everyone that participated is a felon that belongs caged and wearing an orange jump suit for the protection of society. They only remain where they are because of the amount of money that passes through the probate mobs clutches. Because money is power and influence, </w:t>
            </w:r>
            <w:hyperlink r:id="rId9" w:tgtFrame="_blank" w:history="1">
              <w:r>
                <w:rPr>
                  <w:rStyle w:val="Hyperlink"/>
                </w:rPr>
                <w:t>the legal system has been perverted</w:t>
              </w:r>
            </w:hyperlink>
            <w:r>
              <w:t xml:space="preserve"> into a system of organized theft through collusion, coercion and cronyism. </w:t>
            </w:r>
            <w:r>
              <w:br/>
            </w:r>
            <w:r>
              <w:br/>
            </w:r>
            <w:r>
              <w:rPr>
                <w:rStyle w:val="Strong"/>
              </w:rPr>
              <w:t>Texas Penal Code §§7.01, 7.02, 7.03</w:t>
            </w:r>
            <w:r>
              <w:br/>
              <w:t>TITLE 2. GENERAL PRINCIPLES OF CRIMINAL RESPONSIBILITY</w:t>
            </w:r>
            <w:r>
              <w:br/>
              <w:t>CHAPTER 7. CRIMINAL RESPONSIBILITY FOR CONDUCT OF ANOTHER</w:t>
            </w:r>
            <w:r>
              <w:br/>
              <w:t>SUBCHAPTER A. COMPLICITY</w:t>
            </w:r>
            <w:r>
              <w:br/>
              <w:t>Sec. 7.01. PARTIES TO OFFENSES. (a) A person is criminally responsible as a party to an offense if the offense is committed by his own conduct, by the conduct of another for which he is criminally responsible, or by both.</w:t>
            </w:r>
            <w:r>
              <w:br/>
              <w:t>(b) Each party to an offense may be charged with commission of the offense.</w:t>
            </w:r>
            <w:r>
              <w:br/>
              <w:t>(c) All traditional distinctions between accomplices and principals are</w:t>
            </w:r>
            <w:r>
              <w:br/>
              <w:t>abolished by this section, and each party to an offense may be charged and convicted without alleging that he acted as a principal or accomplice.</w:t>
            </w:r>
            <w:r>
              <w:br/>
            </w:r>
            <w:r>
              <w:rPr>
                <w:rStyle w:val="Strong"/>
              </w:rPr>
              <w:t>Sec. 7.02. CRIMINAL RESPONSIBILITY FOR CONDUCT OF</w:t>
            </w:r>
            <w:r>
              <w:rPr>
                <w:b/>
                <w:bCs/>
              </w:rPr>
              <w:br/>
            </w:r>
            <w:r>
              <w:rPr>
                <w:rStyle w:val="Strong"/>
              </w:rPr>
              <w:t>ANOTHER.</w:t>
            </w:r>
            <w:r>
              <w:br/>
              <w:t>(a) A person is criminally responsible for an offense committed by the conduct of another if:</w:t>
            </w:r>
            <w:r>
              <w:br/>
            </w:r>
            <w:r>
              <w:lastRenderedPageBreak/>
              <w:t>(1) acting with the kind of culpability required for the offense, he causes or aids an innocent or nonresponsible person to engage in conduct prohibited by the definition of the offense;</w:t>
            </w:r>
            <w:r>
              <w:br/>
              <w:t>(2) acting with intent to promote or assist the commission of the offense, he solicits, encourages, directs, aids, or attempts to aid the other person to commit the offense; or</w:t>
            </w:r>
            <w:r>
              <w:br/>
              <w:t>(3) having a legal duty to prevent commission of the offense and acting with intent to promote or assist its commission, he fails to make a reasonable effort to prevent commission of the offense.</w:t>
            </w:r>
            <w:r>
              <w:br/>
              <w:t>(b) If, in the attempt to carry out a conspiracy to commit one felony,</w:t>
            </w:r>
            <w:r>
              <w:br/>
              <w:t>another felony is committed by one of the conspirators, all conspirators are guilty of the felony actually committed, though having no intent to commit it, if the offense was committed in furtherance of the unlawful purpose and was one that should have been anticipated as a result of the carrying out of the conspiracy.</w:t>
            </w:r>
            <w:r>
              <w:br/>
            </w:r>
            <w:r>
              <w:br/>
            </w:r>
            <w:r>
              <w:rPr>
                <w:rStyle w:val="Strong"/>
              </w:rPr>
              <w:t>Texas Penal Code §31.02 Consolidation of Theft Offenses</w:t>
            </w:r>
            <w:r>
              <w:br/>
              <w:t>Sec. 31.02 Theft as defined in Section 31.03 constitutes a single offense superseding the separate offenses previously known as theft, theft by false pretext, conversion by a bailee, theft from the person, shoplifting, acquisition of property by threat, swindling, swindling by worthless check, embezzlement, extortion, receiving or concealing embezzled property, and receiving or concealing stolen property.</w:t>
            </w:r>
            <w:r>
              <w:br/>
            </w:r>
            <w:hyperlink r:id="rId10" w:history="1">
              <w:r>
                <w:rPr>
                  <w:rStyle w:val="Strong"/>
                  <w:color w:val="0000FF"/>
                  <w:u w:val="single"/>
                </w:rPr>
                <w:t>TEX. PENAL CODE ANN. § 38.12(a)</w:t>
              </w:r>
            </w:hyperlink>
            <w:r>
              <w:t xml:space="preserve"> (West 2016).</w:t>
            </w:r>
            <w:r>
              <w:br/>
              <w:t> </w:t>
            </w:r>
            <w:hyperlink r:id="rId11" w:history="1">
              <w:r>
                <w:rPr>
                  <w:rStyle w:val="Hyperlink"/>
                </w:rPr>
                <w:t>Section 38.12(b)</w:t>
              </w:r>
            </w:hyperlink>
            <w:r>
              <w:t xml:space="preserve"> provides that a person commits an offense if the person “knowingly finances the commission of an offense under Subsection (a),” “invests funds the person knows or believes are intended to further the commission of an offense under Subsection (a),” or “is a professional who knowingly accepts employment within the scope of the person’s license, registration, or certification that results from the solicitation of employment in violation of Subsection (a).” Id. § 38.12(b).</w:t>
            </w:r>
            <w:r>
              <w:br/>
            </w:r>
            <w:r>
              <w:rPr>
                <w:rStyle w:val="Emphasis"/>
              </w:rPr>
              <w:t>Southwest Texas Pathology Associates v. Roosth</w:t>
            </w:r>
            <w:r>
              <w:t>, 27 S.W.</w:t>
            </w:r>
            <w:r w:rsidR="00173052">
              <w:t>3d 204, 208 (Tex. App. 2000) (“</w:t>
            </w:r>
            <w:r>
              <w:t xml:space="preserve">A third party who knowingly aids and assists in the breach of a fiduciary duty may also be liable. </w:t>
            </w:r>
            <w:r>
              <w:rPr>
                <w:rStyle w:val="Emphasis"/>
              </w:rPr>
              <w:t>See Kinzbach Tool Co. v. Corbett-Wallace Corp.</w:t>
            </w:r>
            <w:r>
              <w:t xml:space="preserve">, </w:t>
            </w:r>
            <w:hyperlink r:id="rId12" w:anchor="p514" w:history="1">
              <w:r>
                <w:rPr>
                  <w:rStyle w:val="Hyperlink"/>
                </w:rPr>
                <w:t>160 S.W.2d 509, 514</w:t>
              </w:r>
            </w:hyperlink>
            <w:r>
              <w:t xml:space="preserve"> (Tex. 1942); </w:t>
            </w:r>
            <w:r>
              <w:rPr>
                <w:rStyle w:val="Emphasis"/>
              </w:rPr>
              <w:t>Connell</w:t>
            </w:r>
            <w:r>
              <w:t xml:space="preserve">, </w:t>
            </w:r>
            <w:hyperlink r:id="rId13" w:anchor="p541" w:history="1">
              <w:r>
                <w:rPr>
                  <w:rStyle w:val="Hyperlink"/>
                </w:rPr>
                <w:t>889 S.W.2d at 541</w:t>
              </w:r>
            </w:hyperlink>
            <w:r>
              <w:t>”)</w:t>
            </w:r>
            <w:r>
              <w:br/>
            </w:r>
            <w:r>
              <w:br/>
            </w:r>
            <w:r>
              <w:rPr>
                <w:rStyle w:val="Strong"/>
              </w:rPr>
              <w:t>Omohundro v. Matthews, 341 S.W.2d 401, 407 (Tex. 1960)</w:t>
            </w:r>
            <w:r>
              <w:br/>
            </w:r>
            <w:r>
              <w:lastRenderedPageBreak/>
              <w:t>The abuse of the confidential relation in these cases consists merely in his failure to perform his promise.” 1 Scott on Trusts 253, § 44.2</w:t>
            </w:r>
            <w:r>
              <w:br/>
              <w:t>The opinion also quotes 54 American Jurisprudence 178, § 233:</w:t>
            </w:r>
            <w:r>
              <w:br/>
            </w:r>
            <w:r>
              <w:rPr>
                <w:rStyle w:val="Emphasis"/>
              </w:rPr>
              <w:t>“A constructive trust arises where a conveyance is induced on the agreement of a fiduciary or confidant to hold in trust for a reconveyance or other purpose, where the fiduciary or confidential relationship is one upon which the grantor justifiably can and does rely and where the agreement is breached, since the breach of the agreement is an abuse of the confidence, and it is not necessary to establish such a trust to show fraud or intent not to perform the agreement when it was made. The tendency of the courts is to construe the term ‘confidence’ or ‘confidential relationship’ liberally in favor of the confider and against the confidant, for the purpose of raising a constructive trust on a violation or betrayal thereof.”</w:t>
            </w:r>
            <w:r>
              <w:br/>
              <w:t>The opinion quotes also § 44 of the Restatement of Trusts which is to the same effect.</w:t>
            </w:r>
            <w:r>
              <w:br/>
              <w:t>The following from § 194, Comment d., of the Restatement of Restitution is particularly pertinent:</w:t>
            </w:r>
            <w:r>
              <w:br/>
            </w:r>
            <w:r>
              <w:rPr>
                <w:rStyle w:val="Emphasis"/>
              </w:rPr>
              <w:t>“Where one person orally undertakes to purchase land on behalf of another, it may be urged that the other cannot enforce a constructive trust because the undertaking is oral and there is no compliance with the provisions of the Statute of Frauds. The answer to this objection is that the other is not enforcing an oral contract, but is enforcing a constructive trust based upon the violation of fiduciary duty.</w:t>
            </w:r>
            <w:r>
              <w:br/>
              <w:t>* * * * * *  Omohundro v. Matthews, 341 S.W.2d 401, 407 (Tex. 1960)</w:t>
            </w:r>
          </w:p>
        </w:tc>
      </w:tr>
    </w:tbl>
    <w:p w14:paraId="067A79E8" w14:textId="77777777" w:rsidR="007E786A" w:rsidRDefault="007E786A" w:rsidP="007E786A">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0"/>
      </w:tblGrid>
      <w:tr w:rsidR="007E786A" w14:paraId="4E0931BC" w14:textId="77777777" w:rsidTr="007E786A">
        <w:trPr>
          <w:tblCellSpacing w:w="15" w:type="dxa"/>
        </w:trPr>
        <w:tc>
          <w:tcPr>
            <w:tcW w:w="0" w:type="auto"/>
            <w:vAlign w:val="center"/>
            <w:hideMark/>
          </w:tcPr>
          <w:p w14:paraId="23A36292" w14:textId="61874E55" w:rsidR="007E786A" w:rsidRDefault="00CD01E5" w:rsidP="004D248E">
            <w:pPr>
              <w:rPr>
                <w:sz w:val="24"/>
                <w:szCs w:val="24"/>
              </w:rPr>
            </w:pPr>
            <w:hyperlink r:id="rId14" w:history="1">
              <w:r w:rsidR="007E786A">
                <w:rPr>
                  <w:rStyle w:val="Hyperlink"/>
                </w:rPr>
                <w:t>Tex. Pen. Code § 32.45</w:t>
              </w:r>
            </w:hyperlink>
            <w:r w:rsidR="007E786A">
              <w:br/>
              <w:t>“</w:t>
            </w:r>
            <w:r w:rsidR="007E786A">
              <w:rPr>
                <w:rStyle w:val="Strong"/>
              </w:rPr>
              <w:t>(a)</w:t>
            </w:r>
            <w:r w:rsidR="007E786A">
              <w:t xml:space="preserve"> For purposes of this section:</w:t>
            </w:r>
            <w:r w:rsidR="007E786A">
              <w:rPr>
                <w:rStyle w:val="Strong"/>
              </w:rPr>
              <w:t>(1)</w:t>
            </w:r>
            <w:r w:rsidR="007E786A">
              <w:t xml:space="preserve"> “Fiduciary” includes: </w:t>
            </w:r>
            <w:r w:rsidR="007E786A">
              <w:rPr>
                <w:rStyle w:val="Strong"/>
              </w:rPr>
              <w:t>(A)</w:t>
            </w:r>
            <w:r w:rsidR="007E786A">
              <w:t xml:space="preserve"> a trustee, guardian, administrator, executor, conservator, and receiver;</w:t>
            </w:r>
            <w:r w:rsidR="007E786A">
              <w:rPr>
                <w:rStyle w:val="Strong"/>
              </w:rPr>
              <w:t>(B)</w:t>
            </w:r>
            <w:r w:rsidR="007E786A">
              <w:t xml:space="preserve"> an attorney in fact or agent appointed under a durable power of attorney as provided by Subtitle P, Title 2, Estates Code;</w:t>
            </w:r>
            <w:r w:rsidR="007E786A">
              <w:rPr>
                <w:rStyle w:val="Strong"/>
              </w:rPr>
              <w:t>(C)</w:t>
            </w:r>
            <w:r w:rsidR="007E786A">
              <w:t xml:space="preserve"> any other person acting in a fiduciary capacity, but not a commercial bailee unless the commercial bailee is a party in a motor fuel sales agreement with a distributor or supplier, as those terms are defined by Section 162.001, Tax Code; and</w:t>
            </w:r>
            <w:r w:rsidR="007E786A">
              <w:rPr>
                <w:rStyle w:val="Strong"/>
              </w:rPr>
              <w:t>(D)</w:t>
            </w:r>
            <w:r w:rsidR="007E786A">
              <w:t xml:space="preserve"> an officer, manager, employee, or agent carrying on fiduciary functions on behalf of a fiduciary.</w:t>
            </w:r>
            <w:r w:rsidR="007E786A">
              <w:rPr>
                <w:rStyle w:val="Strong"/>
              </w:rPr>
              <w:t>(2)</w:t>
            </w:r>
            <w:r w:rsidR="007E786A">
              <w:t xml:space="preserve"> “Misapply” means deal with property contrary to: </w:t>
            </w:r>
            <w:r w:rsidR="007E786A">
              <w:rPr>
                <w:rStyle w:val="Strong"/>
              </w:rPr>
              <w:t>(A)</w:t>
            </w:r>
            <w:r w:rsidR="007E786A">
              <w:t xml:space="preserve"> an agreement under which the fiduciary holds the property; or</w:t>
            </w:r>
            <w:r w:rsidR="007E786A">
              <w:rPr>
                <w:rStyle w:val="Strong"/>
              </w:rPr>
              <w:t>(B)</w:t>
            </w:r>
            <w:r w:rsidR="007E786A">
              <w:t xml:space="preserve"> a law prescribing the custody or disposition of the property.</w:t>
            </w:r>
            <w:r w:rsidR="007E786A">
              <w:rPr>
                <w:rStyle w:val="Strong"/>
              </w:rPr>
              <w:t>(b)</w:t>
            </w:r>
            <w:r w:rsidR="007E786A">
              <w:t xml:space="preserve"> A person commits an offense if he intentionally, knowingly, or recklessly misapplies property </w:t>
            </w:r>
            <w:r w:rsidR="007E786A">
              <w:lastRenderedPageBreak/>
              <w:t>he holds as a fiduciary or property of a financial institution in a manner that involves substantial risk of loss to the owner of the property or to a person for whose benefit the property is held.</w:t>
            </w:r>
            <w:r w:rsidR="007E786A">
              <w:rPr>
                <w:rStyle w:val="Strong"/>
              </w:rPr>
              <w:t>(c)</w:t>
            </w:r>
            <w:r w:rsidR="007E786A">
              <w:t xml:space="preserve"> An offense under this section is:</w:t>
            </w:r>
            <w:r w:rsidR="007E786A">
              <w:rPr>
                <w:rStyle w:val="Strong"/>
              </w:rPr>
              <w:t>(1)</w:t>
            </w:r>
            <w:r w:rsidR="007E786A">
              <w:t xml:space="preserve"> a Class C misdemeanor if the value of the property misapplied is less than $100;</w:t>
            </w:r>
            <w:r w:rsidR="007E786A">
              <w:rPr>
                <w:rStyle w:val="Strong"/>
              </w:rPr>
              <w:t>(2)</w:t>
            </w:r>
            <w:r w:rsidR="007E786A">
              <w:t xml:space="preserve"> a Class B misdemeanor if the value of the property misapplied is $100 or more but less than $750;</w:t>
            </w:r>
            <w:r w:rsidR="007E786A">
              <w:rPr>
                <w:rStyle w:val="Strong"/>
              </w:rPr>
              <w:t>(3)</w:t>
            </w:r>
            <w:r w:rsidR="007E786A">
              <w:t xml:space="preserve"> a Class A misdemeanor if the value of the property misapplied is $750 or more but less than $2,500;</w:t>
            </w:r>
            <w:r w:rsidR="007E786A">
              <w:rPr>
                <w:rStyle w:val="Strong"/>
              </w:rPr>
              <w:t>(4)</w:t>
            </w:r>
            <w:r w:rsidR="007E786A">
              <w:t xml:space="preserve"> a state jail felony if the value of the property misapplied is $2,500 or more but less than $30,000;</w:t>
            </w:r>
            <w:r w:rsidR="007E786A">
              <w:rPr>
                <w:rStyle w:val="Strong"/>
              </w:rPr>
              <w:t>(5)</w:t>
            </w:r>
            <w:r w:rsidR="007E786A">
              <w:t xml:space="preserve"> a felony of the third degree if the value of the property misapplied is $30,000 or more but less than $150,000;</w:t>
            </w:r>
            <w:r w:rsidR="007E786A">
              <w:rPr>
                <w:rStyle w:val="Strong"/>
              </w:rPr>
              <w:t>(6)</w:t>
            </w:r>
            <w:r w:rsidR="007E786A">
              <w:t xml:space="preserve"> a felony of the second degree if the value of the property misapplied is $150,000 or more but less than $300,000; or</w:t>
            </w:r>
            <w:r w:rsidR="007E786A">
              <w:rPr>
                <w:rStyle w:val="Strong"/>
              </w:rPr>
              <w:t>(7)</w:t>
            </w:r>
            <w:r w:rsidR="007E786A">
              <w:t xml:space="preserve"> a felony of the first degree if the value of the property misapplied is $300,000 or more.</w:t>
            </w:r>
            <w:r w:rsidR="007E786A">
              <w:rPr>
                <w:rStyle w:val="Strong"/>
              </w:rPr>
              <w:t>(d)</w:t>
            </w:r>
            <w:r w:rsidR="007E786A">
              <w:t xml:space="preserve"> An offense described for purposes of punishment by Subsections (c)(1)-(6) is increased to the next higher category of offense if it is shown on the trial of the offense that the offense was committed against an elderly individual as defined by Section 22.04.</w:t>
            </w:r>
            <w:r w:rsidR="007E786A">
              <w:rPr>
                <w:rStyle w:val="Strong"/>
              </w:rPr>
              <w:t>(e)</w:t>
            </w:r>
            <w:r w:rsidR="007E786A">
              <w:t xml:space="preserve"> With the consent of the appropriate local county or district attorney, the attorney general has concurrent jurisdiction with that consenting local prosecutor to prosecute an offense under this section that involves the state Medicaid program.”</w:t>
            </w:r>
            <w:r w:rsidR="007E786A">
              <w:br/>
            </w:r>
            <w:hyperlink r:id="rId15" w:history="1">
              <w:r w:rsidR="007E786A">
                <w:rPr>
                  <w:rStyle w:val="Hyperlink"/>
                </w:rPr>
                <w:t>Texas Penal Code §32.45</w:t>
              </w:r>
            </w:hyperlink>
            <w:r w:rsidR="007E786A">
              <w:t xml:space="preserve"> Misapplication of Fiduciary Property in Excess Of $300,000</w:t>
            </w:r>
            <w:r w:rsidR="007E786A">
              <w:br/>
              <w:t>This is the objective of the probate mob from the onset.</w:t>
            </w:r>
            <w:r w:rsidR="007E786A">
              <w:br/>
            </w:r>
            <w:hyperlink r:id="rId16" w:history="1">
              <w:r w:rsidR="007E786A">
                <w:rPr>
                  <w:rStyle w:val="Hyperlink"/>
                </w:rPr>
                <w:t>Texas Penal Code Section 32.46</w:t>
              </w:r>
            </w:hyperlink>
            <w:r w:rsidR="007E786A">
              <w:t xml:space="preserve"> – Fraudulent Securing of Document Execution</w:t>
            </w:r>
            <w:r w:rsidR="007E786A">
              <w:br/>
              <w:t>This is related to the convergence on Nelva in her home leaving her nowhere to retreat, after having had her subjected to a competency evaluation, knowing that guardianship was Nelva’s worst fear, they forced her to sign resignation and appointment instruments under duress.</w:t>
            </w:r>
            <w:r w:rsidR="004D248E">
              <w:t xml:space="preserve"> This was not possible under trust law relating to the merger of legal and equitable titles. Nelva had no plenary power to make any changes without a court of competent jurisdiction standing in for Elmer, the absent settlor/co-trustee.</w:t>
            </w:r>
            <w:r w:rsidR="007E786A">
              <w:br/>
            </w:r>
            <w:hyperlink r:id="rId17" w:history="1">
              <w:r w:rsidR="007E786A">
                <w:rPr>
                  <w:rStyle w:val="Hyperlink"/>
                </w:rPr>
                <w:t>Texas Penal Code Section 32.47</w:t>
              </w:r>
            </w:hyperlink>
            <w:r w:rsidR="007E786A">
              <w:t xml:space="preserve"> – Fraudulent Destruction, Removal, Or Concealment of Writing</w:t>
            </w:r>
            <w:r w:rsidR="007E786A">
              <w:br/>
              <w:t>Where is this heinous August 25, 2010 Qualifi</w:t>
            </w:r>
            <w:r w:rsidR="004D248E">
              <w:t>ed Beneficiary Designation and T</w:t>
            </w:r>
            <w:r w:rsidR="007E786A">
              <w:t>estamentary Power of Appointment under Living Trust Agreement they have been using to threaten the disenfranchised beneficiaries in effort to extort a “settlement agreement contract” (the next leg in the bait and switch sting).</w:t>
            </w:r>
            <w:r w:rsidR="007E786A">
              <w:br/>
            </w:r>
            <w:hyperlink r:id="rId18" w:history="1">
              <w:r w:rsidR="007E786A">
                <w:rPr>
                  <w:rStyle w:val="Hyperlink"/>
                </w:rPr>
                <w:t>Texas Penal Code Section 32.48</w:t>
              </w:r>
            </w:hyperlink>
            <w:r w:rsidR="007E786A">
              <w:t xml:space="preserve"> – Simulating Legal Process</w:t>
            </w:r>
            <w:r w:rsidR="007E786A">
              <w:br/>
              <w:t xml:space="preserve">The Brunsting trust controversy is not a </w:t>
            </w:r>
            <w:hyperlink r:id="rId19" w:tgtFrame="_blank" w:history="1">
              <w:r w:rsidR="007E786A">
                <w:rPr>
                  <w:rStyle w:val="Hyperlink"/>
                </w:rPr>
                <w:t>probate matter, a probate case or a probate proceeding</w:t>
              </w:r>
            </w:hyperlink>
            <w:r w:rsidR="007E786A">
              <w:t>, as those terms are defined by the Texas Estates Code and there is no “estate” to administer as that term is defined by the Texas Estates Code.</w:t>
            </w:r>
            <w:r w:rsidR="007E786A">
              <w:br/>
            </w:r>
            <w:hyperlink r:id="rId20" w:history="1">
              <w:r w:rsidR="007E786A">
                <w:rPr>
                  <w:rStyle w:val="Hyperlink"/>
                </w:rPr>
                <w:t>Texas Penal Code 32.53</w:t>
              </w:r>
            </w:hyperlink>
            <w:r w:rsidR="007E786A">
              <w:t xml:space="preserve"> – Exploitation of Child, Elderly Individual, Or Disabled Individual</w:t>
            </w:r>
            <w:r w:rsidR="004D248E">
              <w:t xml:space="preserve"> involves misapplication of property held in a fiduciary capacity for the benefit of a child, elder or disabled beneficiary. </w:t>
            </w:r>
          </w:p>
        </w:tc>
      </w:tr>
    </w:tbl>
    <w:p w14:paraId="000AF1BA" w14:textId="77777777" w:rsidR="00AF047E" w:rsidRDefault="00095646" w:rsidP="00496B45">
      <w:pPr>
        <w:pStyle w:val="Heading2"/>
      </w:pPr>
      <w:bookmarkStart w:id="23" w:name="_Toc199400878"/>
      <w:r>
        <w:lastRenderedPageBreak/>
        <w:t>Damages:</w:t>
      </w:r>
      <w:bookmarkEnd w:id="23"/>
    </w:p>
    <w:p w14:paraId="3EE8122F" w14:textId="0D9A32F0" w:rsidR="00AF047E" w:rsidRDefault="00095646" w:rsidP="006B3F97">
      <w:pPr>
        <w:pStyle w:val="NumPara1"/>
        <w:numPr>
          <w:ilvl w:val="0"/>
          <w:numId w:val="50"/>
        </w:numPr>
        <w:ind w:hanging="720"/>
      </w:pPr>
      <w:r>
        <w:t>Plaintiff seeks compensatory damages for the financial losses incurred as a direct result of the fraudulent schemes, including but not limited to recovery of misappropriated assets and reimbursement of undue attorney’s fees.</w:t>
      </w:r>
    </w:p>
    <w:p w14:paraId="680E75F5" w14:textId="1F4C8D02" w:rsidR="00AF047E" w:rsidRDefault="00095646" w:rsidP="006B3F97">
      <w:pPr>
        <w:pStyle w:val="NumPara1"/>
      </w:pPr>
      <w:r>
        <w:t>Plaintiff further seeks punitive damages, to the extent permitted under federal law, given the egregious and malicious nature of the defendants’ conduct.</w:t>
      </w:r>
    </w:p>
    <w:p w14:paraId="69D90EA0" w14:textId="08CD8EF2" w:rsidR="00973768" w:rsidRDefault="00973768" w:rsidP="006B3F97">
      <w:pPr>
        <w:pStyle w:val="NumPara1"/>
      </w:pPr>
      <w:r>
        <w:t>Plaintiff further seeks civil sanctions for violation of the federal injunction</w:t>
      </w:r>
      <w:r w:rsidR="007D0979">
        <w:t xml:space="preserve"> and would ask that these defendants be prosecuted criminally for their criminal conduct and that any damage awards not be dischargeable in bankruptcy nor protected under any limited liability alter-ego.</w:t>
      </w:r>
    </w:p>
    <w:p w14:paraId="50F184B3" w14:textId="41A0AB4E" w:rsidR="007D0979" w:rsidRDefault="007D0979" w:rsidP="006B3F97">
      <w:pPr>
        <w:pStyle w:val="NumPara1"/>
      </w:pPr>
      <w:r>
        <w:t>Plaintiff further seeks treble damages under the Racketeer Influenced Corrupt Organization statutes 18 U.S.C. § 1962 et seq.</w:t>
      </w:r>
    </w:p>
    <w:p w14:paraId="0DD01A2A" w14:textId="77777777" w:rsidR="00AF047E" w:rsidRDefault="00095646" w:rsidP="006B3F97">
      <w:pPr>
        <w:pStyle w:val="Heading2"/>
      </w:pPr>
      <w:bookmarkStart w:id="24" w:name="_Toc199400879"/>
      <w:r>
        <w:t>Injunctive Relief:</w:t>
      </w:r>
      <w:bookmarkEnd w:id="24"/>
    </w:p>
    <w:p w14:paraId="03886ECA" w14:textId="0EBB51F1" w:rsidR="00AF047E" w:rsidRDefault="00095646" w:rsidP="006B3F97">
      <w:pPr>
        <w:pStyle w:val="NumPara1"/>
      </w:pPr>
      <w:r>
        <w:t>Plaintiff requests a preliminary and permanent injunction enjoining the defendants from continuing to engage in the racketeering activities described herein</w:t>
      </w:r>
      <w:r w:rsidR="006B3F97">
        <w:t xml:space="preserve"> and </w:t>
      </w:r>
      <w:r w:rsidR="004D248E">
        <w:t xml:space="preserve">further requests sanctions and </w:t>
      </w:r>
      <w:r w:rsidR="006B3F97">
        <w:t>enforcement of the preliminary and permanent injunction already in place</w:t>
      </w:r>
      <w:r>
        <w:t>.</w:t>
      </w:r>
    </w:p>
    <w:p w14:paraId="240EF155" w14:textId="1AB71527" w:rsidR="00AF047E" w:rsidRDefault="00095646" w:rsidP="006B3F97">
      <w:pPr>
        <w:pStyle w:val="NumPara1"/>
      </w:pPr>
      <w:r>
        <w:t xml:space="preserve">Such injunctive relief </w:t>
      </w:r>
      <w:r w:rsidR="006B3F97">
        <w:t xml:space="preserve">and enforcement </w:t>
      </w:r>
      <w:r>
        <w:t>is necessary to prevent further harm to current and future victims.</w:t>
      </w:r>
    </w:p>
    <w:p w14:paraId="6C4D1B53" w14:textId="77777777" w:rsidR="00AF047E" w:rsidRDefault="00095646" w:rsidP="00A86719">
      <w:pPr>
        <w:pStyle w:val="Heading2"/>
      </w:pPr>
      <w:bookmarkStart w:id="25" w:name="_Toc199400880"/>
      <w:r>
        <w:lastRenderedPageBreak/>
        <w:t>Attorneys’ Fees and Costs:</w:t>
      </w:r>
      <w:bookmarkEnd w:id="25"/>
    </w:p>
    <w:p w14:paraId="651E2A00" w14:textId="64FEAEDE" w:rsidR="00AF047E" w:rsidRDefault="00095646" w:rsidP="00A86719">
      <w:pPr>
        <w:pStyle w:val="NumPara1"/>
      </w:pPr>
      <w:r>
        <w:t>Plaintiff seeks an award of attorneys’ fees, costs, and such other relief as the Court deems just and proper pursuant to all applicable statutes and rules.</w:t>
      </w:r>
    </w:p>
    <w:p w14:paraId="513E1CBD" w14:textId="77777777" w:rsidR="00AF047E" w:rsidRDefault="00095646" w:rsidP="00A86719">
      <w:pPr>
        <w:pStyle w:val="Heading2"/>
      </w:pPr>
      <w:bookmarkStart w:id="26" w:name="_Toc199400881"/>
      <w:r>
        <w:t>Declaratory Relief:</w:t>
      </w:r>
      <w:bookmarkEnd w:id="26"/>
    </w:p>
    <w:p w14:paraId="56E15739" w14:textId="6DC98439" w:rsidR="00AF047E" w:rsidRDefault="00095646" w:rsidP="00A86719">
      <w:pPr>
        <w:pStyle w:val="NumPara1"/>
      </w:pPr>
      <w:r>
        <w:t>Plaintiff requests that the Court declare the actions of the defendants in violation of 18 U.S.C. § 1962, thereby affirming the illegality of the conduct associated with the “Probate Mafia.”</w:t>
      </w:r>
    </w:p>
    <w:p w14:paraId="4343545B" w14:textId="2F8C1B21" w:rsidR="004D248E" w:rsidRDefault="004D248E" w:rsidP="00A86719">
      <w:pPr>
        <w:pStyle w:val="NumPara1"/>
      </w:pPr>
      <w:r>
        <w:t>Plaintiff requests that the Court declare the 2005 restatement as amended in 2007 as the only valid instruments that define the trust relationship and that carl Brunsting and Candace Curtis are the lawful co-trustees.</w:t>
      </w:r>
    </w:p>
    <w:p w14:paraId="1DDC1A5F" w14:textId="77777777" w:rsidR="00AF047E" w:rsidRDefault="00095646" w:rsidP="00A86719">
      <w:pPr>
        <w:pStyle w:val="Heading2"/>
      </w:pPr>
      <w:bookmarkStart w:id="27" w:name="_Toc199400882"/>
      <w:r>
        <w:t>Other Relief:</w:t>
      </w:r>
      <w:bookmarkEnd w:id="27"/>
    </w:p>
    <w:p w14:paraId="1FEC813C" w14:textId="5D88FE0D" w:rsidR="00AF047E" w:rsidRDefault="00095646" w:rsidP="00A86719">
      <w:pPr>
        <w:pStyle w:val="NumPara1"/>
      </w:pPr>
      <w:r>
        <w:t>Plaintiff requests any further relief that this Court may deem just and proper to fully redress the harm caused by the defendants’ racketeering activities.</w:t>
      </w:r>
    </w:p>
    <w:p w14:paraId="4F26A2A7" w14:textId="77777777" w:rsidR="00AF047E" w:rsidRDefault="00095646" w:rsidP="00B053AA">
      <w:pPr>
        <w:pStyle w:val="Heading1"/>
      </w:pPr>
      <w:bookmarkStart w:id="28" w:name="_Toc199400883"/>
      <w:r>
        <w:t>PRAYER FOR RELIEF</w:t>
      </w:r>
      <w:bookmarkEnd w:id="28"/>
    </w:p>
    <w:p w14:paraId="183AC1ED" w14:textId="77777777" w:rsidR="00AF047E" w:rsidRDefault="00095646">
      <w:r>
        <w:t>WHEREFORE, Plaintiff respectfully requests that this Court:</w:t>
      </w:r>
    </w:p>
    <w:p w14:paraId="212E7219" w14:textId="77777777" w:rsidR="00AF047E" w:rsidRDefault="00095646">
      <w:r>
        <w:t>A. Enter judgment against Defendant(s) for violative conduct under 18 U.S.C. § 1962 as alleged herein;</w:t>
      </w:r>
    </w:p>
    <w:p w14:paraId="0DDBEA20" w14:textId="77777777" w:rsidR="00AF047E" w:rsidRDefault="00095646">
      <w:r>
        <w:t>B. Award compensatory and punitive damages as outlined above;</w:t>
      </w:r>
    </w:p>
    <w:p w14:paraId="48B17436" w14:textId="77777777" w:rsidR="00AF047E" w:rsidRDefault="00095646">
      <w:r>
        <w:t>C. Issue a preliminary and permanent injunction against the defendants from further engaging in the unlawful activities described;</w:t>
      </w:r>
    </w:p>
    <w:p w14:paraId="5AC42A5C" w14:textId="77777777" w:rsidR="00AF047E" w:rsidRDefault="00095646">
      <w:r>
        <w:t>D. Award reasonable attorneys’ fees, costs, and expenses; and</w:t>
      </w:r>
    </w:p>
    <w:p w14:paraId="3299F718" w14:textId="77777777" w:rsidR="00AF047E" w:rsidRDefault="00095646">
      <w:r>
        <w:t>E. Grant any further relief that the Court deems just and proper.</w:t>
      </w:r>
    </w:p>
    <w:p w14:paraId="57A92E3B" w14:textId="77777777" w:rsidR="00AF047E" w:rsidRDefault="00095646" w:rsidP="00DF461F">
      <w:pPr>
        <w:pStyle w:val="NoSpacing"/>
      </w:pPr>
      <w:r>
        <w:t>Respectfully submitted,</w:t>
      </w:r>
    </w:p>
    <w:p w14:paraId="6E4255A0" w14:textId="0A0267A6" w:rsidR="00A86719" w:rsidRDefault="00A86719" w:rsidP="00A86719">
      <w:pPr>
        <w:pStyle w:val="NoSpacing"/>
      </w:pPr>
      <w:r>
        <w:t xml:space="preserve">Candace Louise Curtis </w:t>
      </w:r>
    </w:p>
    <w:p w14:paraId="67357CD2" w14:textId="092ED233" w:rsidR="00A86719" w:rsidRDefault="00A86719" w:rsidP="00A86719">
      <w:pPr>
        <w:pStyle w:val="NoSpacing"/>
      </w:pPr>
      <w:r>
        <w:t>218 Landana Street</w:t>
      </w:r>
    </w:p>
    <w:p w14:paraId="194F103E" w14:textId="279B995D" w:rsidR="00A86719" w:rsidRDefault="00A86719" w:rsidP="00A86719">
      <w:pPr>
        <w:pStyle w:val="NoSpacing"/>
      </w:pPr>
      <w:r>
        <w:t>American Canyon Ca, 94503</w:t>
      </w:r>
    </w:p>
    <w:p w14:paraId="6442A06D" w14:textId="6A3C5DAB" w:rsidR="00A86719" w:rsidRDefault="00CD01E5" w:rsidP="00A86719">
      <w:pPr>
        <w:pStyle w:val="NoSpacing"/>
      </w:pPr>
      <w:hyperlink r:id="rId21" w:history="1">
        <w:r w:rsidR="00A86719" w:rsidRPr="005057A9">
          <w:rPr>
            <w:rStyle w:val="Hyperlink"/>
          </w:rPr>
          <w:t>occurtis@sbcglobal.net</w:t>
        </w:r>
      </w:hyperlink>
    </w:p>
    <w:p w14:paraId="249C971B" w14:textId="28E257F1" w:rsidR="00A86719" w:rsidRDefault="00A86719" w:rsidP="00A86719">
      <w:pPr>
        <w:pStyle w:val="NoSpacing"/>
      </w:pPr>
      <w:r>
        <w:t>925-759-9020</w:t>
      </w:r>
    </w:p>
    <w:p w14:paraId="01DBC587" w14:textId="77777777" w:rsidR="00A86719" w:rsidRDefault="00A86719" w:rsidP="00A86719">
      <w:pPr>
        <w:pStyle w:val="NoSpacing"/>
      </w:pPr>
    </w:p>
    <w:p w14:paraId="3A4CD40D" w14:textId="0E5484D5" w:rsidR="00A86719" w:rsidRDefault="00095646" w:rsidP="00A86719">
      <w:pPr>
        <w:pStyle w:val="NoSpacing"/>
      </w:pPr>
      <w:r>
        <w:t>CERTIFICATE OF SERVICE</w:t>
      </w:r>
    </w:p>
    <w:p w14:paraId="0368685D" w14:textId="77777777" w:rsidR="000949EB" w:rsidRDefault="000949EB" w:rsidP="00A86719">
      <w:pPr>
        <w:pStyle w:val="NoSpacing"/>
      </w:pPr>
    </w:p>
    <w:sectPr w:rsidR="000949EB">
      <w:foot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E4068" w14:textId="77777777" w:rsidR="00CD01E5" w:rsidRDefault="00CD01E5">
      <w:pPr>
        <w:spacing w:after="0" w:line="240" w:lineRule="auto"/>
      </w:pPr>
      <w:r>
        <w:separator/>
      </w:r>
    </w:p>
  </w:endnote>
  <w:endnote w:type="continuationSeparator" w:id="0">
    <w:p w14:paraId="064799BF" w14:textId="77777777" w:rsidR="00CD01E5" w:rsidRDefault="00CD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720144"/>
      <w:docPartObj>
        <w:docPartGallery w:val="Page Numbers (Bottom of Page)"/>
        <w:docPartUnique/>
      </w:docPartObj>
    </w:sdtPr>
    <w:sdtEndPr>
      <w:rPr>
        <w:noProof/>
      </w:rPr>
    </w:sdtEndPr>
    <w:sdtContent>
      <w:p w14:paraId="78C90B6E" w14:textId="4D0FED3E" w:rsidR="00DF461F" w:rsidRDefault="00DF461F">
        <w:pPr>
          <w:pStyle w:val="Footer"/>
          <w:jc w:val="right"/>
        </w:pPr>
        <w:r>
          <w:fldChar w:fldCharType="begin"/>
        </w:r>
        <w:r>
          <w:instrText xml:space="preserve"> PAGE   \* MERGEFORMAT </w:instrText>
        </w:r>
        <w:r>
          <w:fldChar w:fldCharType="separate"/>
        </w:r>
        <w:r w:rsidR="00CD01E5">
          <w:rPr>
            <w:noProof/>
          </w:rPr>
          <w:t>1</w:t>
        </w:r>
        <w:r>
          <w:rPr>
            <w:noProof/>
          </w:rPr>
          <w:fldChar w:fldCharType="end"/>
        </w:r>
      </w:p>
    </w:sdtContent>
  </w:sdt>
  <w:p w14:paraId="529A3488" w14:textId="46E5CBD2" w:rsidR="00AF047E" w:rsidRDefault="00AF04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0D8F7" w14:textId="77777777" w:rsidR="00CD01E5" w:rsidRDefault="00CD01E5">
      <w:pPr>
        <w:spacing w:after="0" w:line="240" w:lineRule="auto"/>
      </w:pPr>
      <w:r>
        <w:separator/>
      </w:r>
    </w:p>
  </w:footnote>
  <w:footnote w:type="continuationSeparator" w:id="0">
    <w:p w14:paraId="78E1E2B1" w14:textId="77777777" w:rsidR="00CD01E5" w:rsidRDefault="00CD0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433"/>
    <w:multiLevelType w:val="multilevel"/>
    <w:tmpl w:val="8AAA315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nsid w:val="03977433"/>
    <w:multiLevelType w:val="hybridMultilevel"/>
    <w:tmpl w:val="4B38082A"/>
    <w:lvl w:ilvl="0" w:tplc="8B280D7E">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6553"/>
    <w:multiLevelType w:val="multilevel"/>
    <w:tmpl w:val="C0808E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06837B9E"/>
    <w:multiLevelType w:val="multilevel"/>
    <w:tmpl w:val="59DE0BA8"/>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5"/>
      <w:numFmt w:val="decimal"/>
      <w:lvlText w:val="%6."/>
      <w:lvlJc w:val="left"/>
      <w:pPr>
        <w:tabs>
          <w:tab w:val="num" w:pos="4320"/>
        </w:tabs>
        <w:ind w:left="4320" w:hanging="360"/>
      </w:pPr>
    </w:lvl>
    <w:lvl w:ilvl="6">
      <w:start w:val="5"/>
      <w:numFmt w:val="decimal"/>
      <w:lvlText w:val="%7."/>
      <w:lvlJc w:val="left"/>
      <w:pPr>
        <w:tabs>
          <w:tab w:val="num" w:pos="5040"/>
        </w:tabs>
        <w:ind w:left="5040" w:hanging="360"/>
      </w:pPr>
    </w:lvl>
    <w:lvl w:ilvl="7">
      <w:start w:val="5"/>
      <w:numFmt w:val="decimal"/>
      <w:lvlText w:val="%8."/>
      <w:lvlJc w:val="left"/>
      <w:pPr>
        <w:tabs>
          <w:tab w:val="num" w:pos="5760"/>
        </w:tabs>
        <w:ind w:left="5760" w:hanging="360"/>
      </w:pPr>
    </w:lvl>
    <w:lvl w:ilvl="8">
      <w:start w:val="5"/>
      <w:numFmt w:val="decimal"/>
      <w:lvlText w:val="%9."/>
      <w:lvlJc w:val="left"/>
      <w:pPr>
        <w:tabs>
          <w:tab w:val="num" w:pos="6480"/>
        </w:tabs>
        <w:ind w:left="6480" w:hanging="360"/>
      </w:pPr>
    </w:lvl>
  </w:abstractNum>
  <w:abstractNum w:abstractNumId="4">
    <w:nsid w:val="06D41925"/>
    <w:multiLevelType w:val="multilevel"/>
    <w:tmpl w:val="865C0B0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nsid w:val="178871F6"/>
    <w:multiLevelType w:val="hybridMultilevel"/>
    <w:tmpl w:val="6B66B93E"/>
    <w:lvl w:ilvl="0" w:tplc="0642797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60479"/>
    <w:multiLevelType w:val="multilevel"/>
    <w:tmpl w:val="9F167B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nsid w:val="20580BF8"/>
    <w:multiLevelType w:val="multilevel"/>
    <w:tmpl w:val="B51EEF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8">
    <w:nsid w:val="22944A52"/>
    <w:multiLevelType w:val="multilevel"/>
    <w:tmpl w:val="CE72715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4"/>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start w:val="4"/>
      <w:numFmt w:val="decimal"/>
      <w:lvlText w:val="%7."/>
      <w:lvlJc w:val="left"/>
      <w:pPr>
        <w:tabs>
          <w:tab w:val="num" w:pos="5040"/>
        </w:tabs>
        <w:ind w:left="5040" w:hanging="360"/>
      </w:pPr>
    </w:lvl>
    <w:lvl w:ilvl="7">
      <w:start w:val="4"/>
      <w:numFmt w:val="decimal"/>
      <w:lvlText w:val="%8."/>
      <w:lvlJc w:val="left"/>
      <w:pPr>
        <w:tabs>
          <w:tab w:val="num" w:pos="5760"/>
        </w:tabs>
        <w:ind w:left="5760" w:hanging="360"/>
      </w:pPr>
    </w:lvl>
    <w:lvl w:ilvl="8">
      <w:start w:val="4"/>
      <w:numFmt w:val="decimal"/>
      <w:lvlText w:val="%9."/>
      <w:lvlJc w:val="left"/>
      <w:pPr>
        <w:tabs>
          <w:tab w:val="num" w:pos="6480"/>
        </w:tabs>
        <w:ind w:left="6480" w:hanging="360"/>
      </w:pPr>
    </w:lvl>
  </w:abstractNum>
  <w:abstractNum w:abstractNumId="9">
    <w:nsid w:val="2588136B"/>
    <w:multiLevelType w:val="multilevel"/>
    <w:tmpl w:val="5852BC8A"/>
    <w:lvl w:ilvl="0">
      <w:start w:val="1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1"/>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start w:val="11"/>
      <w:numFmt w:val="decimal"/>
      <w:lvlText w:val="%5."/>
      <w:lvlJc w:val="left"/>
      <w:pPr>
        <w:tabs>
          <w:tab w:val="num" w:pos="3600"/>
        </w:tabs>
        <w:ind w:left="3600" w:hanging="360"/>
      </w:pPr>
    </w:lvl>
    <w:lvl w:ilvl="5">
      <w:start w:val="11"/>
      <w:numFmt w:val="decimal"/>
      <w:lvlText w:val="%6."/>
      <w:lvlJc w:val="left"/>
      <w:pPr>
        <w:tabs>
          <w:tab w:val="num" w:pos="4320"/>
        </w:tabs>
        <w:ind w:left="4320" w:hanging="360"/>
      </w:pPr>
    </w:lvl>
    <w:lvl w:ilvl="6">
      <w:start w:val="11"/>
      <w:numFmt w:val="decimal"/>
      <w:lvlText w:val="%7."/>
      <w:lvlJc w:val="left"/>
      <w:pPr>
        <w:tabs>
          <w:tab w:val="num" w:pos="5040"/>
        </w:tabs>
        <w:ind w:left="5040" w:hanging="360"/>
      </w:pPr>
    </w:lvl>
    <w:lvl w:ilvl="7">
      <w:start w:val="11"/>
      <w:numFmt w:val="decimal"/>
      <w:lvlText w:val="%8."/>
      <w:lvlJc w:val="left"/>
      <w:pPr>
        <w:tabs>
          <w:tab w:val="num" w:pos="5760"/>
        </w:tabs>
        <w:ind w:left="5760" w:hanging="360"/>
      </w:pPr>
    </w:lvl>
    <w:lvl w:ilvl="8">
      <w:start w:val="11"/>
      <w:numFmt w:val="decimal"/>
      <w:lvlText w:val="%9."/>
      <w:lvlJc w:val="left"/>
      <w:pPr>
        <w:tabs>
          <w:tab w:val="num" w:pos="6480"/>
        </w:tabs>
        <w:ind w:left="6480" w:hanging="360"/>
      </w:pPr>
    </w:lvl>
  </w:abstractNum>
  <w:abstractNum w:abstractNumId="10">
    <w:nsid w:val="2619383B"/>
    <w:multiLevelType w:val="multilevel"/>
    <w:tmpl w:val="EB4C5FD2"/>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6"/>
      <w:numFmt w:val="decimal"/>
      <w:lvlText w:val="%7."/>
      <w:lvlJc w:val="left"/>
      <w:pPr>
        <w:tabs>
          <w:tab w:val="num" w:pos="5040"/>
        </w:tabs>
        <w:ind w:left="5040" w:hanging="360"/>
      </w:pPr>
    </w:lvl>
    <w:lvl w:ilvl="7">
      <w:start w:val="6"/>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11">
    <w:nsid w:val="2CFE5262"/>
    <w:multiLevelType w:val="multilevel"/>
    <w:tmpl w:val="A56A76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2">
    <w:nsid w:val="31C21EB0"/>
    <w:multiLevelType w:val="multilevel"/>
    <w:tmpl w:val="1A7666F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3">
    <w:nsid w:val="37130F28"/>
    <w:multiLevelType w:val="multilevel"/>
    <w:tmpl w:val="55761E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4">
    <w:nsid w:val="38085B80"/>
    <w:multiLevelType w:val="multilevel"/>
    <w:tmpl w:val="24567E1A"/>
    <w:lvl w:ilvl="0">
      <w:start w:val="17"/>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start w:val="17"/>
      <w:numFmt w:val="decimal"/>
      <w:lvlText w:val="%3."/>
      <w:lvlJc w:val="left"/>
      <w:pPr>
        <w:tabs>
          <w:tab w:val="num" w:pos="2160"/>
        </w:tabs>
        <w:ind w:left="2160" w:hanging="360"/>
      </w:pPr>
    </w:lvl>
    <w:lvl w:ilvl="3">
      <w:start w:val="17"/>
      <w:numFmt w:val="decimal"/>
      <w:lvlText w:val="%4."/>
      <w:lvlJc w:val="left"/>
      <w:pPr>
        <w:tabs>
          <w:tab w:val="num" w:pos="2880"/>
        </w:tabs>
        <w:ind w:left="2880" w:hanging="360"/>
      </w:pPr>
    </w:lvl>
    <w:lvl w:ilvl="4">
      <w:start w:val="17"/>
      <w:numFmt w:val="decimal"/>
      <w:lvlText w:val="%5."/>
      <w:lvlJc w:val="left"/>
      <w:pPr>
        <w:tabs>
          <w:tab w:val="num" w:pos="3600"/>
        </w:tabs>
        <w:ind w:left="3600" w:hanging="360"/>
      </w:pPr>
    </w:lvl>
    <w:lvl w:ilvl="5">
      <w:start w:val="17"/>
      <w:numFmt w:val="decimal"/>
      <w:lvlText w:val="%6."/>
      <w:lvlJc w:val="left"/>
      <w:pPr>
        <w:tabs>
          <w:tab w:val="num" w:pos="4320"/>
        </w:tabs>
        <w:ind w:left="4320" w:hanging="360"/>
      </w:pPr>
    </w:lvl>
    <w:lvl w:ilvl="6">
      <w:start w:val="17"/>
      <w:numFmt w:val="decimal"/>
      <w:lvlText w:val="%7."/>
      <w:lvlJc w:val="left"/>
      <w:pPr>
        <w:tabs>
          <w:tab w:val="num" w:pos="5040"/>
        </w:tabs>
        <w:ind w:left="5040" w:hanging="360"/>
      </w:pPr>
    </w:lvl>
    <w:lvl w:ilvl="7">
      <w:start w:val="17"/>
      <w:numFmt w:val="decimal"/>
      <w:lvlText w:val="%8."/>
      <w:lvlJc w:val="left"/>
      <w:pPr>
        <w:tabs>
          <w:tab w:val="num" w:pos="5760"/>
        </w:tabs>
        <w:ind w:left="5760" w:hanging="360"/>
      </w:pPr>
    </w:lvl>
    <w:lvl w:ilvl="8">
      <w:start w:val="17"/>
      <w:numFmt w:val="decimal"/>
      <w:lvlText w:val="%9."/>
      <w:lvlJc w:val="left"/>
      <w:pPr>
        <w:tabs>
          <w:tab w:val="num" w:pos="6480"/>
        </w:tabs>
        <w:ind w:left="6480" w:hanging="360"/>
      </w:pPr>
    </w:lvl>
  </w:abstractNum>
  <w:abstractNum w:abstractNumId="15">
    <w:nsid w:val="380F4FB4"/>
    <w:multiLevelType w:val="multilevel"/>
    <w:tmpl w:val="F51CB7B0"/>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start w:val="8"/>
      <w:numFmt w:val="decimal"/>
      <w:lvlText w:val="%4."/>
      <w:lvlJc w:val="left"/>
      <w:pPr>
        <w:tabs>
          <w:tab w:val="num" w:pos="2880"/>
        </w:tabs>
        <w:ind w:left="2880" w:hanging="360"/>
      </w:pPr>
    </w:lvl>
    <w:lvl w:ilvl="4">
      <w:start w:val="8"/>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8"/>
      <w:numFmt w:val="decimal"/>
      <w:lvlText w:val="%7."/>
      <w:lvlJc w:val="left"/>
      <w:pPr>
        <w:tabs>
          <w:tab w:val="num" w:pos="5040"/>
        </w:tabs>
        <w:ind w:left="5040" w:hanging="360"/>
      </w:pPr>
    </w:lvl>
    <w:lvl w:ilvl="7">
      <w:start w:val="8"/>
      <w:numFmt w:val="decimal"/>
      <w:lvlText w:val="%8."/>
      <w:lvlJc w:val="left"/>
      <w:pPr>
        <w:tabs>
          <w:tab w:val="num" w:pos="5760"/>
        </w:tabs>
        <w:ind w:left="5760" w:hanging="360"/>
      </w:pPr>
    </w:lvl>
    <w:lvl w:ilvl="8">
      <w:start w:val="8"/>
      <w:numFmt w:val="decimal"/>
      <w:lvlText w:val="%9."/>
      <w:lvlJc w:val="left"/>
      <w:pPr>
        <w:tabs>
          <w:tab w:val="num" w:pos="6480"/>
        </w:tabs>
        <w:ind w:left="6480" w:hanging="360"/>
      </w:pPr>
    </w:lvl>
  </w:abstractNum>
  <w:abstractNum w:abstractNumId="16">
    <w:nsid w:val="3AC5630D"/>
    <w:multiLevelType w:val="multilevel"/>
    <w:tmpl w:val="7554BCA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7">
    <w:nsid w:val="3C2F15DC"/>
    <w:multiLevelType w:val="multilevel"/>
    <w:tmpl w:val="982073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8">
    <w:nsid w:val="3D0C2906"/>
    <w:multiLevelType w:val="multilevel"/>
    <w:tmpl w:val="196478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9">
    <w:nsid w:val="40C16966"/>
    <w:multiLevelType w:val="multilevel"/>
    <w:tmpl w:val="99A6E094"/>
    <w:lvl w:ilvl="0">
      <w:start w:val="10"/>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start w:val="10"/>
      <w:numFmt w:val="decimal"/>
      <w:lvlText w:val="%4."/>
      <w:lvlJc w:val="left"/>
      <w:pPr>
        <w:tabs>
          <w:tab w:val="num" w:pos="2880"/>
        </w:tabs>
        <w:ind w:left="2880" w:hanging="360"/>
      </w:pPr>
    </w:lvl>
    <w:lvl w:ilvl="4">
      <w:start w:val="10"/>
      <w:numFmt w:val="decimal"/>
      <w:lvlText w:val="%5."/>
      <w:lvlJc w:val="left"/>
      <w:pPr>
        <w:tabs>
          <w:tab w:val="num" w:pos="3600"/>
        </w:tabs>
        <w:ind w:left="3600" w:hanging="360"/>
      </w:pPr>
    </w:lvl>
    <w:lvl w:ilvl="5">
      <w:start w:val="10"/>
      <w:numFmt w:val="decimal"/>
      <w:lvlText w:val="%6."/>
      <w:lvlJc w:val="left"/>
      <w:pPr>
        <w:tabs>
          <w:tab w:val="num" w:pos="4320"/>
        </w:tabs>
        <w:ind w:left="4320" w:hanging="360"/>
      </w:pPr>
    </w:lvl>
    <w:lvl w:ilvl="6">
      <w:start w:val="10"/>
      <w:numFmt w:val="decimal"/>
      <w:lvlText w:val="%7."/>
      <w:lvlJc w:val="left"/>
      <w:pPr>
        <w:tabs>
          <w:tab w:val="num" w:pos="5040"/>
        </w:tabs>
        <w:ind w:left="5040" w:hanging="360"/>
      </w:pPr>
    </w:lvl>
    <w:lvl w:ilvl="7">
      <w:start w:val="10"/>
      <w:numFmt w:val="decimal"/>
      <w:lvlText w:val="%8."/>
      <w:lvlJc w:val="left"/>
      <w:pPr>
        <w:tabs>
          <w:tab w:val="num" w:pos="5760"/>
        </w:tabs>
        <w:ind w:left="5760" w:hanging="360"/>
      </w:pPr>
    </w:lvl>
    <w:lvl w:ilvl="8">
      <w:start w:val="10"/>
      <w:numFmt w:val="decimal"/>
      <w:lvlText w:val="%9."/>
      <w:lvlJc w:val="left"/>
      <w:pPr>
        <w:tabs>
          <w:tab w:val="num" w:pos="6480"/>
        </w:tabs>
        <w:ind w:left="6480" w:hanging="360"/>
      </w:pPr>
    </w:lvl>
  </w:abstractNum>
  <w:abstractNum w:abstractNumId="20">
    <w:nsid w:val="413D04D6"/>
    <w:multiLevelType w:val="multilevel"/>
    <w:tmpl w:val="E6FC1988"/>
    <w:lvl w:ilvl="0">
      <w:start w:val="1"/>
      <w:numFmt w:val="decimal"/>
      <w:pStyle w:val="NumPara1"/>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DC1CE6"/>
    <w:multiLevelType w:val="multilevel"/>
    <w:tmpl w:val="BDCE42F2"/>
    <w:lvl w:ilvl="0">
      <w:start w:val="16"/>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start w:val="16"/>
      <w:numFmt w:val="decimal"/>
      <w:lvlText w:val="%3."/>
      <w:lvlJc w:val="left"/>
      <w:pPr>
        <w:tabs>
          <w:tab w:val="num" w:pos="2160"/>
        </w:tabs>
        <w:ind w:left="2160" w:hanging="360"/>
      </w:pPr>
    </w:lvl>
    <w:lvl w:ilvl="3">
      <w:start w:val="16"/>
      <w:numFmt w:val="decimal"/>
      <w:lvlText w:val="%4."/>
      <w:lvlJc w:val="left"/>
      <w:pPr>
        <w:tabs>
          <w:tab w:val="num" w:pos="2880"/>
        </w:tabs>
        <w:ind w:left="2880" w:hanging="360"/>
      </w:pPr>
    </w:lvl>
    <w:lvl w:ilvl="4">
      <w:start w:val="16"/>
      <w:numFmt w:val="decimal"/>
      <w:lvlText w:val="%5."/>
      <w:lvlJc w:val="left"/>
      <w:pPr>
        <w:tabs>
          <w:tab w:val="num" w:pos="3600"/>
        </w:tabs>
        <w:ind w:left="3600" w:hanging="360"/>
      </w:pPr>
    </w:lvl>
    <w:lvl w:ilvl="5">
      <w:start w:val="16"/>
      <w:numFmt w:val="decimal"/>
      <w:lvlText w:val="%6."/>
      <w:lvlJc w:val="left"/>
      <w:pPr>
        <w:tabs>
          <w:tab w:val="num" w:pos="4320"/>
        </w:tabs>
        <w:ind w:left="4320" w:hanging="360"/>
      </w:pPr>
    </w:lvl>
    <w:lvl w:ilvl="6">
      <w:start w:val="16"/>
      <w:numFmt w:val="decimal"/>
      <w:lvlText w:val="%7."/>
      <w:lvlJc w:val="left"/>
      <w:pPr>
        <w:tabs>
          <w:tab w:val="num" w:pos="5040"/>
        </w:tabs>
        <w:ind w:left="5040" w:hanging="360"/>
      </w:pPr>
    </w:lvl>
    <w:lvl w:ilvl="7">
      <w:start w:val="16"/>
      <w:numFmt w:val="decimal"/>
      <w:lvlText w:val="%8."/>
      <w:lvlJc w:val="left"/>
      <w:pPr>
        <w:tabs>
          <w:tab w:val="num" w:pos="5760"/>
        </w:tabs>
        <w:ind w:left="5760" w:hanging="360"/>
      </w:pPr>
    </w:lvl>
    <w:lvl w:ilvl="8">
      <w:start w:val="16"/>
      <w:numFmt w:val="decimal"/>
      <w:lvlText w:val="%9."/>
      <w:lvlJc w:val="left"/>
      <w:pPr>
        <w:tabs>
          <w:tab w:val="num" w:pos="6480"/>
        </w:tabs>
        <w:ind w:left="6480" w:hanging="360"/>
      </w:pPr>
    </w:lvl>
  </w:abstractNum>
  <w:abstractNum w:abstractNumId="22">
    <w:nsid w:val="44220DAC"/>
    <w:multiLevelType w:val="hybridMultilevel"/>
    <w:tmpl w:val="B380DD76"/>
    <w:lvl w:ilvl="0" w:tplc="91D4182C">
      <w:start w:val="1"/>
      <w:numFmt w:val="decimal"/>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1F539A"/>
    <w:multiLevelType w:val="multilevel"/>
    <w:tmpl w:val="0CE882F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4">
    <w:nsid w:val="48C90146"/>
    <w:multiLevelType w:val="hybridMultilevel"/>
    <w:tmpl w:val="13285A24"/>
    <w:lvl w:ilvl="0" w:tplc="AEA0E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16413F"/>
    <w:multiLevelType w:val="multilevel"/>
    <w:tmpl w:val="A6FA3D7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4"/>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start w:val="4"/>
      <w:numFmt w:val="decimal"/>
      <w:lvlText w:val="%7."/>
      <w:lvlJc w:val="left"/>
      <w:pPr>
        <w:tabs>
          <w:tab w:val="num" w:pos="5040"/>
        </w:tabs>
        <w:ind w:left="5040" w:hanging="360"/>
      </w:pPr>
    </w:lvl>
    <w:lvl w:ilvl="7">
      <w:start w:val="4"/>
      <w:numFmt w:val="decimal"/>
      <w:lvlText w:val="%8."/>
      <w:lvlJc w:val="left"/>
      <w:pPr>
        <w:tabs>
          <w:tab w:val="num" w:pos="5760"/>
        </w:tabs>
        <w:ind w:left="5760" w:hanging="360"/>
      </w:pPr>
    </w:lvl>
    <w:lvl w:ilvl="8">
      <w:start w:val="4"/>
      <w:numFmt w:val="decimal"/>
      <w:lvlText w:val="%9."/>
      <w:lvlJc w:val="left"/>
      <w:pPr>
        <w:tabs>
          <w:tab w:val="num" w:pos="6480"/>
        </w:tabs>
        <w:ind w:left="6480" w:hanging="360"/>
      </w:pPr>
    </w:lvl>
  </w:abstractNum>
  <w:abstractNum w:abstractNumId="26">
    <w:nsid w:val="4D836B80"/>
    <w:multiLevelType w:val="multilevel"/>
    <w:tmpl w:val="961A0F7A"/>
    <w:lvl w:ilvl="0">
      <w:start w:val="12"/>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start w:val="12"/>
      <w:numFmt w:val="decimal"/>
      <w:lvlText w:val="%3."/>
      <w:lvlJc w:val="left"/>
      <w:pPr>
        <w:tabs>
          <w:tab w:val="num" w:pos="2160"/>
        </w:tabs>
        <w:ind w:left="2160" w:hanging="360"/>
      </w:pPr>
    </w:lvl>
    <w:lvl w:ilvl="3">
      <w:start w:val="12"/>
      <w:numFmt w:val="decimal"/>
      <w:lvlText w:val="%4."/>
      <w:lvlJc w:val="left"/>
      <w:pPr>
        <w:tabs>
          <w:tab w:val="num" w:pos="2880"/>
        </w:tabs>
        <w:ind w:left="2880" w:hanging="360"/>
      </w:pPr>
    </w:lvl>
    <w:lvl w:ilvl="4">
      <w:start w:val="12"/>
      <w:numFmt w:val="decimal"/>
      <w:lvlText w:val="%5."/>
      <w:lvlJc w:val="left"/>
      <w:pPr>
        <w:tabs>
          <w:tab w:val="num" w:pos="3600"/>
        </w:tabs>
        <w:ind w:left="3600" w:hanging="360"/>
      </w:pPr>
    </w:lvl>
    <w:lvl w:ilvl="5">
      <w:start w:val="12"/>
      <w:numFmt w:val="decimal"/>
      <w:lvlText w:val="%6."/>
      <w:lvlJc w:val="left"/>
      <w:pPr>
        <w:tabs>
          <w:tab w:val="num" w:pos="4320"/>
        </w:tabs>
        <w:ind w:left="4320" w:hanging="360"/>
      </w:pPr>
    </w:lvl>
    <w:lvl w:ilvl="6">
      <w:start w:val="12"/>
      <w:numFmt w:val="decimal"/>
      <w:lvlText w:val="%7."/>
      <w:lvlJc w:val="left"/>
      <w:pPr>
        <w:tabs>
          <w:tab w:val="num" w:pos="5040"/>
        </w:tabs>
        <w:ind w:left="5040" w:hanging="360"/>
      </w:pPr>
    </w:lvl>
    <w:lvl w:ilvl="7">
      <w:start w:val="12"/>
      <w:numFmt w:val="decimal"/>
      <w:lvlText w:val="%8."/>
      <w:lvlJc w:val="left"/>
      <w:pPr>
        <w:tabs>
          <w:tab w:val="num" w:pos="5760"/>
        </w:tabs>
        <w:ind w:left="5760" w:hanging="360"/>
      </w:pPr>
    </w:lvl>
    <w:lvl w:ilvl="8">
      <w:start w:val="12"/>
      <w:numFmt w:val="decimal"/>
      <w:lvlText w:val="%9."/>
      <w:lvlJc w:val="left"/>
      <w:pPr>
        <w:tabs>
          <w:tab w:val="num" w:pos="6480"/>
        </w:tabs>
        <w:ind w:left="6480" w:hanging="360"/>
      </w:pPr>
    </w:lvl>
  </w:abstractNum>
  <w:abstractNum w:abstractNumId="27">
    <w:nsid w:val="50B27086"/>
    <w:multiLevelType w:val="multilevel"/>
    <w:tmpl w:val="18E699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8">
    <w:nsid w:val="52955218"/>
    <w:multiLevelType w:val="multilevel"/>
    <w:tmpl w:val="7452E6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9">
    <w:nsid w:val="5367602A"/>
    <w:multiLevelType w:val="hybridMultilevel"/>
    <w:tmpl w:val="DA0A606A"/>
    <w:lvl w:ilvl="0" w:tplc="34B8F048">
      <w:start w:val="1"/>
      <w:numFmt w:val="lowerLetter"/>
      <w:pStyle w:val="Heading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1668E3"/>
    <w:multiLevelType w:val="multilevel"/>
    <w:tmpl w:val="45204F26"/>
    <w:lvl w:ilvl="0">
      <w:start w:val="18"/>
      <w:numFmt w:val="decimal"/>
      <w:lvlText w:val="%1."/>
      <w:lvlJc w:val="left"/>
      <w:pPr>
        <w:tabs>
          <w:tab w:val="num" w:pos="720"/>
        </w:tabs>
        <w:ind w:left="720" w:hanging="360"/>
      </w:pPr>
    </w:lvl>
    <w:lvl w:ilvl="1">
      <w:start w:val="18"/>
      <w:numFmt w:val="decimal"/>
      <w:lvlText w:val="%2."/>
      <w:lvlJc w:val="left"/>
      <w:pPr>
        <w:tabs>
          <w:tab w:val="num" w:pos="1440"/>
        </w:tabs>
        <w:ind w:left="1440" w:hanging="360"/>
      </w:pPr>
    </w:lvl>
    <w:lvl w:ilvl="2">
      <w:start w:val="18"/>
      <w:numFmt w:val="decimal"/>
      <w:lvlText w:val="%3."/>
      <w:lvlJc w:val="left"/>
      <w:pPr>
        <w:tabs>
          <w:tab w:val="num" w:pos="2160"/>
        </w:tabs>
        <w:ind w:left="2160" w:hanging="360"/>
      </w:pPr>
    </w:lvl>
    <w:lvl w:ilvl="3">
      <w:start w:val="18"/>
      <w:numFmt w:val="decimal"/>
      <w:lvlText w:val="%4."/>
      <w:lvlJc w:val="left"/>
      <w:pPr>
        <w:tabs>
          <w:tab w:val="num" w:pos="2880"/>
        </w:tabs>
        <w:ind w:left="2880" w:hanging="360"/>
      </w:pPr>
    </w:lvl>
    <w:lvl w:ilvl="4">
      <w:start w:val="18"/>
      <w:numFmt w:val="decimal"/>
      <w:lvlText w:val="%5."/>
      <w:lvlJc w:val="left"/>
      <w:pPr>
        <w:tabs>
          <w:tab w:val="num" w:pos="3600"/>
        </w:tabs>
        <w:ind w:left="3600" w:hanging="360"/>
      </w:pPr>
    </w:lvl>
    <w:lvl w:ilvl="5">
      <w:start w:val="18"/>
      <w:numFmt w:val="decimal"/>
      <w:lvlText w:val="%6."/>
      <w:lvlJc w:val="left"/>
      <w:pPr>
        <w:tabs>
          <w:tab w:val="num" w:pos="4320"/>
        </w:tabs>
        <w:ind w:left="4320" w:hanging="360"/>
      </w:pPr>
    </w:lvl>
    <w:lvl w:ilvl="6">
      <w:start w:val="18"/>
      <w:numFmt w:val="decimal"/>
      <w:lvlText w:val="%7."/>
      <w:lvlJc w:val="left"/>
      <w:pPr>
        <w:tabs>
          <w:tab w:val="num" w:pos="5040"/>
        </w:tabs>
        <w:ind w:left="5040" w:hanging="360"/>
      </w:pPr>
    </w:lvl>
    <w:lvl w:ilvl="7">
      <w:start w:val="18"/>
      <w:numFmt w:val="decimal"/>
      <w:lvlText w:val="%8."/>
      <w:lvlJc w:val="left"/>
      <w:pPr>
        <w:tabs>
          <w:tab w:val="num" w:pos="5760"/>
        </w:tabs>
        <w:ind w:left="5760" w:hanging="360"/>
      </w:pPr>
    </w:lvl>
    <w:lvl w:ilvl="8">
      <w:start w:val="18"/>
      <w:numFmt w:val="decimal"/>
      <w:lvlText w:val="%9."/>
      <w:lvlJc w:val="left"/>
      <w:pPr>
        <w:tabs>
          <w:tab w:val="num" w:pos="6480"/>
        </w:tabs>
        <w:ind w:left="6480" w:hanging="360"/>
      </w:pPr>
    </w:lvl>
  </w:abstractNum>
  <w:abstractNum w:abstractNumId="31">
    <w:nsid w:val="55BE1AD8"/>
    <w:multiLevelType w:val="multilevel"/>
    <w:tmpl w:val="12DCD44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2">
    <w:nsid w:val="603D5273"/>
    <w:multiLevelType w:val="multilevel"/>
    <w:tmpl w:val="7B5C09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3">
    <w:nsid w:val="651E6FAB"/>
    <w:multiLevelType w:val="multilevel"/>
    <w:tmpl w:val="9CEA22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4">
    <w:nsid w:val="6995441B"/>
    <w:multiLevelType w:val="multilevel"/>
    <w:tmpl w:val="FDC62B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nsid w:val="6B6E2685"/>
    <w:multiLevelType w:val="multilevel"/>
    <w:tmpl w:val="EA401B48"/>
    <w:lvl w:ilvl="0">
      <w:start w:val="14"/>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start w:val="14"/>
      <w:numFmt w:val="decimal"/>
      <w:lvlText w:val="%3."/>
      <w:lvlJc w:val="left"/>
      <w:pPr>
        <w:tabs>
          <w:tab w:val="num" w:pos="2160"/>
        </w:tabs>
        <w:ind w:left="2160" w:hanging="360"/>
      </w:pPr>
    </w:lvl>
    <w:lvl w:ilvl="3">
      <w:start w:val="14"/>
      <w:numFmt w:val="decimal"/>
      <w:lvlText w:val="%4."/>
      <w:lvlJc w:val="left"/>
      <w:pPr>
        <w:tabs>
          <w:tab w:val="num" w:pos="2880"/>
        </w:tabs>
        <w:ind w:left="2880" w:hanging="360"/>
      </w:pPr>
    </w:lvl>
    <w:lvl w:ilvl="4">
      <w:start w:val="14"/>
      <w:numFmt w:val="decimal"/>
      <w:lvlText w:val="%5."/>
      <w:lvlJc w:val="left"/>
      <w:pPr>
        <w:tabs>
          <w:tab w:val="num" w:pos="3600"/>
        </w:tabs>
        <w:ind w:left="3600" w:hanging="360"/>
      </w:pPr>
    </w:lvl>
    <w:lvl w:ilvl="5">
      <w:start w:val="14"/>
      <w:numFmt w:val="decimal"/>
      <w:lvlText w:val="%6."/>
      <w:lvlJc w:val="left"/>
      <w:pPr>
        <w:tabs>
          <w:tab w:val="num" w:pos="4320"/>
        </w:tabs>
        <w:ind w:left="4320" w:hanging="360"/>
      </w:pPr>
    </w:lvl>
    <w:lvl w:ilvl="6">
      <w:start w:val="14"/>
      <w:numFmt w:val="decimal"/>
      <w:lvlText w:val="%7."/>
      <w:lvlJc w:val="left"/>
      <w:pPr>
        <w:tabs>
          <w:tab w:val="num" w:pos="5040"/>
        </w:tabs>
        <w:ind w:left="5040" w:hanging="360"/>
      </w:pPr>
    </w:lvl>
    <w:lvl w:ilvl="7">
      <w:start w:val="14"/>
      <w:numFmt w:val="decimal"/>
      <w:lvlText w:val="%8."/>
      <w:lvlJc w:val="left"/>
      <w:pPr>
        <w:tabs>
          <w:tab w:val="num" w:pos="5760"/>
        </w:tabs>
        <w:ind w:left="5760" w:hanging="360"/>
      </w:pPr>
    </w:lvl>
    <w:lvl w:ilvl="8">
      <w:start w:val="14"/>
      <w:numFmt w:val="decimal"/>
      <w:lvlText w:val="%9."/>
      <w:lvlJc w:val="left"/>
      <w:pPr>
        <w:tabs>
          <w:tab w:val="num" w:pos="6480"/>
        </w:tabs>
        <w:ind w:left="6480" w:hanging="360"/>
      </w:pPr>
    </w:lvl>
  </w:abstractNum>
  <w:abstractNum w:abstractNumId="36">
    <w:nsid w:val="721323C3"/>
    <w:multiLevelType w:val="multilevel"/>
    <w:tmpl w:val="487626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7">
    <w:nsid w:val="77A83444"/>
    <w:multiLevelType w:val="multilevel"/>
    <w:tmpl w:val="AFD29B76"/>
    <w:lvl w:ilvl="0">
      <w:start w:val="19"/>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19"/>
      <w:numFmt w:val="decimal"/>
      <w:lvlText w:val="%3."/>
      <w:lvlJc w:val="left"/>
      <w:pPr>
        <w:tabs>
          <w:tab w:val="num" w:pos="2160"/>
        </w:tabs>
        <w:ind w:left="2160" w:hanging="360"/>
      </w:pPr>
    </w:lvl>
    <w:lvl w:ilvl="3">
      <w:start w:val="19"/>
      <w:numFmt w:val="decimal"/>
      <w:lvlText w:val="%4."/>
      <w:lvlJc w:val="left"/>
      <w:pPr>
        <w:tabs>
          <w:tab w:val="num" w:pos="2880"/>
        </w:tabs>
        <w:ind w:left="2880" w:hanging="360"/>
      </w:pPr>
    </w:lvl>
    <w:lvl w:ilvl="4">
      <w:start w:val="19"/>
      <w:numFmt w:val="decimal"/>
      <w:lvlText w:val="%5."/>
      <w:lvlJc w:val="left"/>
      <w:pPr>
        <w:tabs>
          <w:tab w:val="num" w:pos="3600"/>
        </w:tabs>
        <w:ind w:left="3600" w:hanging="360"/>
      </w:pPr>
    </w:lvl>
    <w:lvl w:ilvl="5">
      <w:start w:val="19"/>
      <w:numFmt w:val="decimal"/>
      <w:lvlText w:val="%6."/>
      <w:lvlJc w:val="left"/>
      <w:pPr>
        <w:tabs>
          <w:tab w:val="num" w:pos="4320"/>
        </w:tabs>
        <w:ind w:left="4320" w:hanging="360"/>
      </w:pPr>
    </w:lvl>
    <w:lvl w:ilvl="6">
      <w:start w:val="19"/>
      <w:numFmt w:val="decimal"/>
      <w:lvlText w:val="%7."/>
      <w:lvlJc w:val="left"/>
      <w:pPr>
        <w:tabs>
          <w:tab w:val="num" w:pos="5040"/>
        </w:tabs>
        <w:ind w:left="5040" w:hanging="360"/>
      </w:pPr>
    </w:lvl>
    <w:lvl w:ilvl="7">
      <w:start w:val="19"/>
      <w:numFmt w:val="decimal"/>
      <w:lvlText w:val="%8."/>
      <w:lvlJc w:val="left"/>
      <w:pPr>
        <w:tabs>
          <w:tab w:val="num" w:pos="5760"/>
        </w:tabs>
        <w:ind w:left="5760" w:hanging="360"/>
      </w:pPr>
    </w:lvl>
    <w:lvl w:ilvl="8">
      <w:start w:val="19"/>
      <w:numFmt w:val="decimal"/>
      <w:lvlText w:val="%9."/>
      <w:lvlJc w:val="left"/>
      <w:pPr>
        <w:tabs>
          <w:tab w:val="num" w:pos="6480"/>
        </w:tabs>
        <w:ind w:left="6480" w:hanging="360"/>
      </w:pPr>
    </w:lvl>
  </w:abstractNum>
  <w:abstractNum w:abstractNumId="38">
    <w:nsid w:val="782621C8"/>
    <w:multiLevelType w:val="multilevel"/>
    <w:tmpl w:val="3B72EE8E"/>
    <w:lvl w:ilvl="0">
      <w:start w:val="1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5"/>
      <w:numFmt w:val="decimal"/>
      <w:lvlText w:val="%3."/>
      <w:lvlJc w:val="left"/>
      <w:pPr>
        <w:tabs>
          <w:tab w:val="num" w:pos="2160"/>
        </w:tabs>
        <w:ind w:left="2160" w:hanging="360"/>
      </w:pPr>
    </w:lvl>
    <w:lvl w:ilvl="3">
      <w:start w:val="15"/>
      <w:numFmt w:val="decimal"/>
      <w:lvlText w:val="%4."/>
      <w:lvlJc w:val="left"/>
      <w:pPr>
        <w:tabs>
          <w:tab w:val="num" w:pos="2880"/>
        </w:tabs>
        <w:ind w:left="2880" w:hanging="360"/>
      </w:pPr>
    </w:lvl>
    <w:lvl w:ilvl="4">
      <w:start w:val="15"/>
      <w:numFmt w:val="decimal"/>
      <w:lvlText w:val="%5."/>
      <w:lvlJc w:val="left"/>
      <w:pPr>
        <w:tabs>
          <w:tab w:val="num" w:pos="3600"/>
        </w:tabs>
        <w:ind w:left="3600" w:hanging="360"/>
      </w:pPr>
    </w:lvl>
    <w:lvl w:ilvl="5">
      <w:start w:val="15"/>
      <w:numFmt w:val="decimal"/>
      <w:lvlText w:val="%6."/>
      <w:lvlJc w:val="left"/>
      <w:pPr>
        <w:tabs>
          <w:tab w:val="num" w:pos="4320"/>
        </w:tabs>
        <w:ind w:left="4320" w:hanging="360"/>
      </w:pPr>
    </w:lvl>
    <w:lvl w:ilvl="6">
      <w:start w:val="15"/>
      <w:numFmt w:val="decimal"/>
      <w:lvlText w:val="%7."/>
      <w:lvlJc w:val="left"/>
      <w:pPr>
        <w:tabs>
          <w:tab w:val="num" w:pos="5040"/>
        </w:tabs>
        <w:ind w:left="5040" w:hanging="360"/>
      </w:pPr>
    </w:lvl>
    <w:lvl w:ilvl="7">
      <w:start w:val="15"/>
      <w:numFmt w:val="decimal"/>
      <w:lvlText w:val="%8."/>
      <w:lvlJc w:val="left"/>
      <w:pPr>
        <w:tabs>
          <w:tab w:val="num" w:pos="5760"/>
        </w:tabs>
        <w:ind w:left="5760" w:hanging="360"/>
      </w:pPr>
    </w:lvl>
    <w:lvl w:ilvl="8">
      <w:start w:val="15"/>
      <w:numFmt w:val="decimal"/>
      <w:lvlText w:val="%9."/>
      <w:lvlJc w:val="left"/>
      <w:pPr>
        <w:tabs>
          <w:tab w:val="num" w:pos="6480"/>
        </w:tabs>
        <w:ind w:left="6480" w:hanging="360"/>
      </w:pPr>
    </w:lvl>
  </w:abstractNum>
  <w:abstractNum w:abstractNumId="39">
    <w:nsid w:val="7C5938D5"/>
    <w:multiLevelType w:val="multilevel"/>
    <w:tmpl w:val="EF9A80B0"/>
    <w:lvl w:ilvl="0">
      <w:start w:val="13"/>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start w:val="13"/>
      <w:numFmt w:val="decimal"/>
      <w:lvlText w:val="%3."/>
      <w:lvlJc w:val="left"/>
      <w:pPr>
        <w:tabs>
          <w:tab w:val="num" w:pos="2160"/>
        </w:tabs>
        <w:ind w:left="2160" w:hanging="360"/>
      </w:pPr>
    </w:lvl>
    <w:lvl w:ilvl="3">
      <w:start w:val="13"/>
      <w:numFmt w:val="decimal"/>
      <w:lvlText w:val="%4."/>
      <w:lvlJc w:val="left"/>
      <w:pPr>
        <w:tabs>
          <w:tab w:val="num" w:pos="2880"/>
        </w:tabs>
        <w:ind w:left="2880" w:hanging="360"/>
      </w:pPr>
    </w:lvl>
    <w:lvl w:ilvl="4">
      <w:start w:val="13"/>
      <w:numFmt w:val="decimal"/>
      <w:lvlText w:val="%5."/>
      <w:lvlJc w:val="left"/>
      <w:pPr>
        <w:tabs>
          <w:tab w:val="num" w:pos="3600"/>
        </w:tabs>
        <w:ind w:left="3600" w:hanging="360"/>
      </w:pPr>
    </w:lvl>
    <w:lvl w:ilvl="5">
      <w:start w:val="13"/>
      <w:numFmt w:val="decimal"/>
      <w:lvlText w:val="%6."/>
      <w:lvlJc w:val="left"/>
      <w:pPr>
        <w:tabs>
          <w:tab w:val="num" w:pos="4320"/>
        </w:tabs>
        <w:ind w:left="4320" w:hanging="360"/>
      </w:pPr>
    </w:lvl>
    <w:lvl w:ilvl="6">
      <w:start w:val="13"/>
      <w:numFmt w:val="decimal"/>
      <w:lvlText w:val="%7."/>
      <w:lvlJc w:val="left"/>
      <w:pPr>
        <w:tabs>
          <w:tab w:val="num" w:pos="5040"/>
        </w:tabs>
        <w:ind w:left="5040" w:hanging="360"/>
      </w:pPr>
    </w:lvl>
    <w:lvl w:ilvl="7">
      <w:start w:val="13"/>
      <w:numFmt w:val="decimal"/>
      <w:lvlText w:val="%8."/>
      <w:lvlJc w:val="left"/>
      <w:pPr>
        <w:tabs>
          <w:tab w:val="num" w:pos="5760"/>
        </w:tabs>
        <w:ind w:left="5760" w:hanging="360"/>
      </w:pPr>
    </w:lvl>
    <w:lvl w:ilvl="8">
      <w:start w:val="13"/>
      <w:numFmt w:val="decimal"/>
      <w:lvlText w:val="%9."/>
      <w:lvlJc w:val="left"/>
      <w:pPr>
        <w:tabs>
          <w:tab w:val="num" w:pos="6480"/>
        </w:tabs>
        <w:ind w:left="6480" w:hanging="360"/>
      </w:pPr>
    </w:lvl>
  </w:abstractNum>
  <w:abstractNum w:abstractNumId="40">
    <w:nsid w:val="7F343ED8"/>
    <w:multiLevelType w:val="multilevel"/>
    <w:tmpl w:val="4ED6BF22"/>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start w:val="9"/>
      <w:numFmt w:val="decimal"/>
      <w:lvlText w:val="%4."/>
      <w:lvlJc w:val="left"/>
      <w:pPr>
        <w:tabs>
          <w:tab w:val="num" w:pos="2880"/>
        </w:tabs>
        <w:ind w:left="2880" w:hanging="360"/>
      </w:pPr>
    </w:lvl>
    <w:lvl w:ilvl="4">
      <w:start w:val="9"/>
      <w:numFmt w:val="decimal"/>
      <w:lvlText w:val="%5."/>
      <w:lvlJc w:val="left"/>
      <w:pPr>
        <w:tabs>
          <w:tab w:val="num" w:pos="3600"/>
        </w:tabs>
        <w:ind w:left="3600" w:hanging="360"/>
      </w:pPr>
    </w:lvl>
    <w:lvl w:ilvl="5">
      <w:start w:val="9"/>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start w:val="9"/>
      <w:numFmt w:val="decimal"/>
      <w:lvlText w:val="%8."/>
      <w:lvlJc w:val="left"/>
      <w:pPr>
        <w:tabs>
          <w:tab w:val="num" w:pos="5760"/>
        </w:tabs>
        <w:ind w:left="5760" w:hanging="360"/>
      </w:pPr>
    </w:lvl>
    <w:lvl w:ilvl="8">
      <w:start w:val="9"/>
      <w:numFmt w:val="decimal"/>
      <w:lvlText w:val="%9."/>
      <w:lvlJc w:val="left"/>
      <w:pPr>
        <w:tabs>
          <w:tab w:val="num" w:pos="6480"/>
        </w:tabs>
        <w:ind w:left="6480" w:hanging="360"/>
      </w:pPr>
    </w:lvl>
  </w:abstractNum>
  <w:num w:numId="1">
    <w:abstractNumId w:val="20"/>
  </w:num>
  <w:num w:numId="2">
    <w:abstractNumId w:val="8"/>
  </w:num>
  <w:num w:numId="3">
    <w:abstractNumId w:val="28"/>
  </w:num>
  <w:num w:numId="4">
    <w:abstractNumId w:val="3"/>
  </w:num>
  <w:num w:numId="5">
    <w:abstractNumId w:val="18"/>
  </w:num>
  <w:num w:numId="6">
    <w:abstractNumId w:val="32"/>
  </w:num>
  <w:num w:numId="7">
    <w:abstractNumId w:val="33"/>
  </w:num>
  <w:num w:numId="8">
    <w:abstractNumId w:val="31"/>
  </w:num>
  <w:num w:numId="9">
    <w:abstractNumId w:val="15"/>
  </w:num>
  <w:num w:numId="10">
    <w:abstractNumId w:val="12"/>
  </w:num>
  <w:num w:numId="11">
    <w:abstractNumId w:val="40"/>
  </w:num>
  <w:num w:numId="12">
    <w:abstractNumId w:val="0"/>
  </w:num>
  <w:num w:numId="13">
    <w:abstractNumId w:val="11"/>
  </w:num>
  <w:num w:numId="14">
    <w:abstractNumId w:val="19"/>
  </w:num>
  <w:num w:numId="15">
    <w:abstractNumId w:val="2"/>
  </w:num>
  <w:num w:numId="16">
    <w:abstractNumId w:val="6"/>
  </w:num>
  <w:num w:numId="17">
    <w:abstractNumId w:val="9"/>
  </w:num>
  <w:num w:numId="18">
    <w:abstractNumId w:val="23"/>
  </w:num>
  <w:num w:numId="19">
    <w:abstractNumId w:val="13"/>
  </w:num>
  <w:num w:numId="20">
    <w:abstractNumId w:val="26"/>
  </w:num>
  <w:num w:numId="21">
    <w:abstractNumId w:val="39"/>
  </w:num>
  <w:num w:numId="22">
    <w:abstractNumId w:val="17"/>
  </w:num>
  <w:num w:numId="23">
    <w:abstractNumId w:val="35"/>
  </w:num>
  <w:num w:numId="24">
    <w:abstractNumId w:val="36"/>
  </w:num>
  <w:num w:numId="25">
    <w:abstractNumId w:val="38"/>
  </w:num>
  <w:num w:numId="26">
    <w:abstractNumId w:val="4"/>
  </w:num>
  <w:num w:numId="27">
    <w:abstractNumId w:val="21"/>
  </w:num>
  <w:num w:numId="28">
    <w:abstractNumId w:val="27"/>
  </w:num>
  <w:num w:numId="29">
    <w:abstractNumId w:val="14"/>
  </w:num>
  <w:num w:numId="30">
    <w:abstractNumId w:val="7"/>
  </w:num>
  <w:num w:numId="31">
    <w:abstractNumId w:val="30"/>
  </w:num>
  <w:num w:numId="32">
    <w:abstractNumId w:val="34"/>
  </w:num>
  <w:num w:numId="33">
    <w:abstractNumId w:val="37"/>
  </w:num>
  <w:num w:numId="34">
    <w:abstractNumId w:val="16"/>
  </w:num>
  <w:num w:numId="35">
    <w:abstractNumId w:val="24"/>
  </w:num>
  <w:num w:numId="36">
    <w:abstractNumId w:val="1"/>
  </w:num>
  <w:num w:numId="37">
    <w:abstractNumId w:val="25"/>
  </w:num>
  <w:num w:numId="38">
    <w:abstractNumId w:val="5"/>
  </w:num>
  <w:num w:numId="39">
    <w:abstractNumId w:val="22"/>
  </w:num>
  <w:num w:numId="40">
    <w:abstractNumId w:val="10"/>
  </w:num>
  <w:num w:numId="41">
    <w:abstractNumId w:val="22"/>
    <w:lvlOverride w:ilvl="0">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num>
  <w:num w:numId="45">
    <w:abstractNumId w:val="1"/>
    <w:lvlOverride w:ilvl="0">
      <w:startOverride w:val="1"/>
    </w:lvlOverride>
  </w:num>
  <w:num w:numId="46">
    <w:abstractNumId w:val="29"/>
  </w:num>
  <w:num w:numId="47">
    <w:abstractNumId w:val="29"/>
    <w:lvlOverride w:ilvl="0">
      <w:startOverride w:val="1"/>
    </w:lvlOverride>
  </w:num>
  <w:num w:numId="48">
    <w:abstractNumId w:val="29"/>
    <w:lvlOverride w:ilvl="0">
      <w:startOverride w:val="1"/>
    </w:lvlOverride>
  </w:num>
  <w:num w:numId="49">
    <w:abstractNumId w:val="22"/>
    <w:lvlOverride w:ilvl="0">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7E"/>
    <w:rsid w:val="0000200A"/>
    <w:rsid w:val="000022B5"/>
    <w:rsid w:val="000949EB"/>
    <w:rsid w:val="00095646"/>
    <w:rsid w:val="00173052"/>
    <w:rsid w:val="001A0089"/>
    <w:rsid w:val="00250E75"/>
    <w:rsid w:val="002871D1"/>
    <w:rsid w:val="00384F3B"/>
    <w:rsid w:val="0041785D"/>
    <w:rsid w:val="00473DDF"/>
    <w:rsid w:val="00496B45"/>
    <w:rsid w:val="004A4F21"/>
    <w:rsid w:val="004C6C55"/>
    <w:rsid w:val="004D248E"/>
    <w:rsid w:val="004F66FC"/>
    <w:rsid w:val="005308F4"/>
    <w:rsid w:val="00550F33"/>
    <w:rsid w:val="005659F7"/>
    <w:rsid w:val="005F472B"/>
    <w:rsid w:val="0060703A"/>
    <w:rsid w:val="00644E0F"/>
    <w:rsid w:val="0069008F"/>
    <w:rsid w:val="006B3F97"/>
    <w:rsid w:val="007006CE"/>
    <w:rsid w:val="00765E27"/>
    <w:rsid w:val="007D0979"/>
    <w:rsid w:val="007E786A"/>
    <w:rsid w:val="00830AAF"/>
    <w:rsid w:val="00884ADD"/>
    <w:rsid w:val="00894D98"/>
    <w:rsid w:val="008E36AF"/>
    <w:rsid w:val="0090051C"/>
    <w:rsid w:val="00937BEF"/>
    <w:rsid w:val="00973768"/>
    <w:rsid w:val="00A21EA7"/>
    <w:rsid w:val="00A46907"/>
    <w:rsid w:val="00A86719"/>
    <w:rsid w:val="00AF047E"/>
    <w:rsid w:val="00B053AA"/>
    <w:rsid w:val="00B41590"/>
    <w:rsid w:val="00B74BA5"/>
    <w:rsid w:val="00CD01E5"/>
    <w:rsid w:val="00D3585C"/>
    <w:rsid w:val="00DA597D"/>
    <w:rsid w:val="00D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1C"/>
    <w:rPr>
      <w:sz w:val="28"/>
    </w:rPr>
  </w:style>
  <w:style w:type="paragraph" w:styleId="Heading1">
    <w:name w:val="heading 1"/>
    <w:basedOn w:val="Normal"/>
    <w:next w:val="Normal"/>
    <w:uiPriority w:val="9"/>
    <w:qFormat/>
    <w:rsid w:val="00B053AA"/>
    <w:pPr>
      <w:keepNext/>
      <w:keepLines/>
      <w:numPr>
        <w:numId w:val="38"/>
      </w:numPr>
      <w:spacing w:before="480"/>
      <w:outlineLvl w:val="0"/>
    </w:pPr>
    <w:rPr>
      <w:b/>
      <w:szCs w:val="48"/>
    </w:rPr>
  </w:style>
  <w:style w:type="paragraph" w:styleId="Heading2">
    <w:name w:val="heading 2"/>
    <w:basedOn w:val="Normal"/>
    <w:next w:val="Normal"/>
    <w:uiPriority w:val="9"/>
    <w:unhideWhenUsed/>
    <w:qFormat/>
    <w:rsid w:val="0069008F"/>
    <w:pPr>
      <w:keepNext/>
      <w:keepLines/>
      <w:numPr>
        <w:numId w:val="36"/>
      </w:numPr>
      <w:spacing w:before="240" w:after="240" w:line="240" w:lineRule="auto"/>
      <w:outlineLvl w:val="1"/>
    </w:pPr>
    <w:rPr>
      <w:b/>
      <w:szCs w:val="36"/>
    </w:rPr>
  </w:style>
  <w:style w:type="paragraph" w:styleId="Heading3">
    <w:name w:val="heading 3"/>
    <w:basedOn w:val="Normal"/>
    <w:next w:val="Normal"/>
    <w:autoRedefine/>
    <w:uiPriority w:val="9"/>
    <w:unhideWhenUsed/>
    <w:qFormat/>
    <w:rsid w:val="006B3F97"/>
    <w:pPr>
      <w:keepNext/>
      <w:keepLines/>
      <w:spacing w:before="240"/>
      <w:outlineLvl w:val="2"/>
    </w:pPr>
    <w:rPr>
      <w:b/>
      <w:szCs w:val="28"/>
    </w:rPr>
  </w:style>
  <w:style w:type="paragraph" w:styleId="Heading4">
    <w:name w:val="heading 4"/>
    <w:basedOn w:val="Normal"/>
    <w:next w:val="Normal"/>
    <w:uiPriority w:val="9"/>
    <w:unhideWhenUsed/>
    <w:qFormat/>
    <w:rsid w:val="00496B45"/>
    <w:pPr>
      <w:numPr>
        <w:numId w:val="46"/>
      </w:num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uiPriority w:val="34"/>
    <w:qFormat/>
    <w:rsid w:val="00973768"/>
    <w:pPr>
      <w:ind w:left="720"/>
      <w:contextualSpacing/>
    </w:pPr>
  </w:style>
  <w:style w:type="paragraph" w:styleId="NoSpacing">
    <w:name w:val="No Spacing"/>
    <w:uiPriority w:val="1"/>
    <w:qFormat/>
    <w:rsid w:val="00496B45"/>
    <w:pPr>
      <w:spacing w:after="0" w:line="240" w:lineRule="auto"/>
    </w:pPr>
    <w:rPr>
      <w:sz w:val="28"/>
    </w:rPr>
  </w:style>
  <w:style w:type="paragraph" w:styleId="Header">
    <w:name w:val="header"/>
    <w:basedOn w:val="Normal"/>
    <w:link w:val="HeaderChar"/>
    <w:uiPriority w:val="99"/>
    <w:unhideWhenUsed/>
    <w:rsid w:val="00D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1F"/>
  </w:style>
  <w:style w:type="paragraph" w:styleId="Footer">
    <w:name w:val="footer"/>
    <w:basedOn w:val="Normal"/>
    <w:link w:val="FooterChar"/>
    <w:uiPriority w:val="99"/>
    <w:unhideWhenUsed/>
    <w:rsid w:val="00D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1F"/>
  </w:style>
  <w:style w:type="paragraph" w:styleId="BalloonText">
    <w:name w:val="Balloon Text"/>
    <w:basedOn w:val="Normal"/>
    <w:link w:val="BalloonTextChar"/>
    <w:uiPriority w:val="99"/>
    <w:semiHidden/>
    <w:unhideWhenUsed/>
    <w:rsid w:val="00DA5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7D"/>
    <w:rPr>
      <w:rFonts w:ascii="Tahoma" w:hAnsi="Tahoma" w:cs="Tahoma"/>
      <w:sz w:val="16"/>
      <w:szCs w:val="16"/>
    </w:rPr>
  </w:style>
  <w:style w:type="paragraph" w:customStyle="1" w:styleId="NumPara1">
    <w:name w:val="Num Para 1"/>
    <w:basedOn w:val="Normal"/>
    <w:link w:val="NumPara1Char"/>
    <w:qFormat/>
    <w:rsid w:val="00496B45"/>
    <w:pPr>
      <w:numPr>
        <w:numId w:val="1"/>
      </w:numPr>
      <w:tabs>
        <w:tab w:val="clear" w:pos="720"/>
        <w:tab w:val="num" w:pos="810"/>
      </w:tabs>
      <w:ind w:hanging="720"/>
    </w:pPr>
  </w:style>
  <w:style w:type="character" w:customStyle="1" w:styleId="NumPara1Char">
    <w:name w:val="Num Para 1 Char"/>
    <w:basedOn w:val="DefaultParagraphFont"/>
    <w:link w:val="NumPara1"/>
    <w:rsid w:val="00496B45"/>
    <w:rPr>
      <w:sz w:val="28"/>
    </w:rPr>
  </w:style>
  <w:style w:type="character" w:styleId="Strong">
    <w:name w:val="Strong"/>
    <w:basedOn w:val="DefaultParagraphFont"/>
    <w:uiPriority w:val="22"/>
    <w:qFormat/>
    <w:rsid w:val="007E786A"/>
    <w:rPr>
      <w:b/>
      <w:bCs/>
    </w:rPr>
  </w:style>
  <w:style w:type="character" w:styleId="Emphasis">
    <w:name w:val="Emphasis"/>
    <w:basedOn w:val="DefaultParagraphFont"/>
    <w:uiPriority w:val="20"/>
    <w:qFormat/>
    <w:rsid w:val="007E786A"/>
    <w:rPr>
      <w:i/>
      <w:iCs/>
    </w:rPr>
  </w:style>
  <w:style w:type="paragraph" w:styleId="TOCHeading">
    <w:name w:val="TOC Heading"/>
    <w:basedOn w:val="Heading1"/>
    <w:next w:val="Normal"/>
    <w:uiPriority w:val="39"/>
    <w:semiHidden/>
    <w:unhideWhenUsed/>
    <w:qFormat/>
    <w:rsid w:val="004C6C55"/>
    <w:pPr>
      <w:numPr>
        <w:numId w:val="0"/>
      </w:numPr>
      <w:spacing w:after="0" w:line="276" w:lineRule="auto"/>
      <w:outlineLvl w:val="9"/>
    </w:pPr>
    <w:rPr>
      <w:rFonts w:asciiTheme="majorHAnsi" w:eastAsiaTheme="majorEastAsia" w:hAnsiTheme="majorHAnsi" w:cstheme="majorBidi"/>
      <w:bCs/>
      <w:color w:val="2F5496" w:themeColor="accent1" w:themeShade="BF"/>
      <w:szCs w:val="28"/>
      <w:lang w:eastAsia="ja-JP"/>
    </w:rPr>
  </w:style>
  <w:style w:type="paragraph" w:styleId="TOC1">
    <w:name w:val="toc 1"/>
    <w:basedOn w:val="Normal"/>
    <w:next w:val="Normal"/>
    <w:autoRedefine/>
    <w:uiPriority w:val="39"/>
    <w:unhideWhenUsed/>
    <w:rsid w:val="004C6C55"/>
    <w:pPr>
      <w:spacing w:after="100"/>
    </w:pPr>
  </w:style>
  <w:style w:type="paragraph" w:styleId="TOC2">
    <w:name w:val="toc 2"/>
    <w:basedOn w:val="Normal"/>
    <w:next w:val="Normal"/>
    <w:autoRedefine/>
    <w:uiPriority w:val="39"/>
    <w:unhideWhenUsed/>
    <w:rsid w:val="004C6C55"/>
    <w:pPr>
      <w:spacing w:after="100"/>
      <w:ind w:left="280"/>
    </w:pPr>
  </w:style>
  <w:style w:type="paragraph" w:styleId="TOC3">
    <w:name w:val="toc 3"/>
    <w:basedOn w:val="Normal"/>
    <w:next w:val="Normal"/>
    <w:autoRedefine/>
    <w:uiPriority w:val="39"/>
    <w:unhideWhenUsed/>
    <w:rsid w:val="004C6C55"/>
    <w:pPr>
      <w:spacing w:after="100"/>
      <w:ind w:left="5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1C"/>
    <w:rPr>
      <w:sz w:val="28"/>
    </w:rPr>
  </w:style>
  <w:style w:type="paragraph" w:styleId="Heading1">
    <w:name w:val="heading 1"/>
    <w:basedOn w:val="Normal"/>
    <w:next w:val="Normal"/>
    <w:uiPriority w:val="9"/>
    <w:qFormat/>
    <w:rsid w:val="00B053AA"/>
    <w:pPr>
      <w:keepNext/>
      <w:keepLines/>
      <w:numPr>
        <w:numId w:val="38"/>
      </w:numPr>
      <w:spacing w:before="480"/>
      <w:outlineLvl w:val="0"/>
    </w:pPr>
    <w:rPr>
      <w:b/>
      <w:szCs w:val="48"/>
    </w:rPr>
  </w:style>
  <w:style w:type="paragraph" w:styleId="Heading2">
    <w:name w:val="heading 2"/>
    <w:basedOn w:val="Normal"/>
    <w:next w:val="Normal"/>
    <w:uiPriority w:val="9"/>
    <w:unhideWhenUsed/>
    <w:qFormat/>
    <w:rsid w:val="0069008F"/>
    <w:pPr>
      <w:keepNext/>
      <w:keepLines/>
      <w:numPr>
        <w:numId w:val="36"/>
      </w:numPr>
      <w:spacing w:before="240" w:after="240" w:line="240" w:lineRule="auto"/>
      <w:outlineLvl w:val="1"/>
    </w:pPr>
    <w:rPr>
      <w:b/>
      <w:szCs w:val="36"/>
    </w:rPr>
  </w:style>
  <w:style w:type="paragraph" w:styleId="Heading3">
    <w:name w:val="heading 3"/>
    <w:basedOn w:val="Normal"/>
    <w:next w:val="Normal"/>
    <w:autoRedefine/>
    <w:uiPriority w:val="9"/>
    <w:unhideWhenUsed/>
    <w:qFormat/>
    <w:rsid w:val="006B3F97"/>
    <w:pPr>
      <w:keepNext/>
      <w:keepLines/>
      <w:spacing w:before="240"/>
      <w:outlineLvl w:val="2"/>
    </w:pPr>
    <w:rPr>
      <w:b/>
      <w:szCs w:val="28"/>
    </w:rPr>
  </w:style>
  <w:style w:type="paragraph" w:styleId="Heading4">
    <w:name w:val="heading 4"/>
    <w:basedOn w:val="Normal"/>
    <w:next w:val="Normal"/>
    <w:uiPriority w:val="9"/>
    <w:unhideWhenUsed/>
    <w:qFormat/>
    <w:rsid w:val="00496B45"/>
    <w:pPr>
      <w:numPr>
        <w:numId w:val="46"/>
      </w:num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uiPriority w:val="34"/>
    <w:qFormat/>
    <w:rsid w:val="00973768"/>
    <w:pPr>
      <w:ind w:left="720"/>
      <w:contextualSpacing/>
    </w:pPr>
  </w:style>
  <w:style w:type="paragraph" w:styleId="NoSpacing">
    <w:name w:val="No Spacing"/>
    <w:uiPriority w:val="1"/>
    <w:qFormat/>
    <w:rsid w:val="00496B45"/>
    <w:pPr>
      <w:spacing w:after="0" w:line="240" w:lineRule="auto"/>
    </w:pPr>
    <w:rPr>
      <w:sz w:val="28"/>
    </w:rPr>
  </w:style>
  <w:style w:type="paragraph" w:styleId="Header">
    <w:name w:val="header"/>
    <w:basedOn w:val="Normal"/>
    <w:link w:val="HeaderChar"/>
    <w:uiPriority w:val="99"/>
    <w:unhideWhenUsed/>
    <w:rsid w:val="00D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1F"/>
  </w:style>
  <w:style w:type="paragraph" w:styleId="Footer">
    <w:name w:val="footer"/>
    <w:basedOn w:val="Normal"/>
    <w:link w:val="FooterChar"/>
    <w:uiPriority w:val="99"/>
    <w:unhideWhenUsed/>
    <w:rsid w:val="00D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1F"/>
  </w:style>
  <w:style w:type="paragraph" w:styleId="BalloonText">
    <w:name w:val="Balloon Text"/>
    <w:basedOn w:val="Normal"/>
    <w:link w:val="BalloonTextChar"/>
    <w:uiPriority w:val="99"/>
    <w:semiHidden/>
    <w:unhideWhenUsed/>
    <w:rsid w:val="00DA5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7D"/>
    <w:rPr>
      <w:rFonts w:ascii="Tahoma" w:hAnsi="Tahoma" w:cs="Tahoma"/>
      <w:sz w:val="16"/>
      <w:szCs w:val="16"/>
    </w:rPr>
  </w:style>
  <w:style w:type="paragraph" w:customStyle="1" w:styleId="NumPara1">
    <w:name w:val="Num Para 1"/>
    <w:basedOn w:val="Normal"/>
    <w:link w:val="NumPara1Char"/>
    <w:qFormat/>
    <w:rsid w:val="00496B45"/>
    <w:pPr>
      <w:numPr>
        <w:numId w:val="1"/>
      </w:numPr>
      <w:tabs>
        <w:tab w:val="clear" w:pos="720"/>
        <w:tab w:val="num" w:pos="810"/>
      </w:tabs>
      <w:ind w:hanging="720"/>
    </w:pPr>
  </w:style>
  <w:style w:type="character" w:customStyle="1" w:styleId="NumPara1Char">
    <w:name w:val="Num Para 1 Char"/>
    <w:basedOn w:val="DefaultParagraphFont"/>
    <w:link w:val="NumPara1"/>
    <w:rsid w:val="00496B45"/>
    <w:rPr>
      <w:sz w:val="28"/>
    </w:rPr>
  </w:style>
  <w:style w:type="character" w:styleId="Strong">
    <w:name w:val="Strong"/>
    <w:basedOn w:val="DefaultParagraphFont"/>
    <w:uiPriority w:val="22"/>
    <w:qFormat/>
    <w:rsid w:val="007E786A"/>
    <w:rPr>
      <w:b/>
      <w:bCs/>
    </w:rPr>
  </w:style>
  <w:style w:type="character" w:styleId="Emphasis">
    <w:name w:val="Emphasis"/>
    <w:basedOn w:val="DefaultParagraphFont"/>
    <w:uiPriority w:val="20"/>
    <w:qFormat/>
    <w:rsid w:val="007E786A"/>
    <w:rPr>
      <w:i/>
      <w:iCs/>
    </w:rPr>
  </w:style>
  <w:style w:type="paragraph" w:styleId="TOCHeading">
    <w:name w:val="TOC Heading"/>
    <w:basedOn w:val="Heading1"/>
    <w:next w:val="Normal"/>
    <w:uiPriority w:val="39"/>
    <w:semiHidden/>
    <w:unhideWhenUsed/>
    <w:qFormat/>
    <w:rsid w:val="004C6C55"/>
    <w:pPr>
      <w:numPr>
        <w:numId w:val="0"/>
      </w:numPr>
      <w:spacing w:after="0" w:line="276" w:lineRule="auto"/>
      <w:outlineLvl w:val="9"/>
    </w:pPr>
    <w:rPr>
      <w:rFonts w:asciiTheme="majorHAnsi" w:eastAsiaTheme="majorEastAsia" w:hAnsiTheme="majorHAnsi" w:cstheme="majorBidi"/>
      <w:bCs/>
      <w:color w:val="2F5496" w:themeColor="accent1" w:themeShade="BF"/>
      <w:szCs w:val="28"/>
      <w:lang w:eastAsia="ja-JP"/>
    </w:rPr>
  </w:style>
  <w:style w:type="paragraph" w:styleId="TOC1">
    <w:name w:val="toc 1"/>
    <w:basedOn w:val="Normal"/>
    <w:next w:val="Normal"/>
    <w:autoRedefine/>
    <w:uiPriority w:val="39"/>
    <w:unhideWhenUsed/>
    <w:rsid w:val="004C6C55"/>
    <w:pPr>
      <w:spacing w:after="100"/>
    </w:pPr>
  </w:style>
  <w:style w:type="paragraph" w:styleId="TOC2">
    <w:name w:val="toc 2"/>
    <w:basedOn w:val="Normal"/>
    <w:next w:val="Normal"/>
    <w:autoRedefine/>
    <w:uiPriority w:val="39"/>
    <w:unhideWhenUsed/>
    <w:rsid w:val="004C6C55"/>
    <w:pPr>
      <w:spacing w:after="100"/>
      <w:ind w:left="280"/>
    </w:pPr>
  </w:style>
  <w:style w:type="paragraph" w:styleId="TOC3">
    <w:name w:val="toc 3"/>
    <w:basedOn w:val="Normal"/>
    <w:next w:val="Normal"/>
    <w:autoRedefine/>
    <w:uiPriority w:val="39"/>
    <w:unhideWhenUsed/>
    <w:rsid w:val="004C6C55"/>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86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connell-v-connell-7" TargetMode="External"/><Relationship Id="rId18" Type="http://schemas.openxmlformats.org/officeDocument/2006/relationships/hyperlink" Target="https://statutes.capitol.texas.gov/Docs/PE/htm/PE.32.htm" TargetMode="External"/><Relationship Id="rId3" Type="http://schemas.openxmlformats.org/officeDocument/2006/relationships/styles" Target="styles.xml"/><Relationship Id="rId21" Type="http://schemas.openxmlformats.org/officeDocument/2006/relationships/hyperlink" Target="mailto:occurtis@sbcglobal.net" TargetMode="External"/><Relationship Id="rId7" Type="http://schemas.openxmlformats.org/officeDocument/2006/relationships/footnotes" Target="footnotes.xml"/><Relationship Id="rId12" Type="http://schemas.openxmlformats.org/officeDocument/2006/relationships/hyperlink" Target="https://casetext.com/case/kinzbach-tool-co-v-corbett-wallace-corp" TargetMode="External"/><Relationship Id="rId17" Type="http://schemas.openxmlformats.org/officeDocument/2006/relationships/hyperlink" Target="https://statutes.capitol.texas.gov/Docs/PE/htm/PE.32.htm" TargetMode="External"/><Relationship Id="rId2" Type="http://schemas.openxmlformats.org/officeDocument/2006/relationships/numbering" Target="numbering.xml"/><Relationship Id="rId16" Type="http://schemas.openxmlformats.org/officeDocument/2006/relationships/hyperlink" Target="https://statutes.capitol.texas.gov/Docs/PE/htm/PE.32.htm" TargetMode="External"/><Relationship Id="rId20" Type="http://schemas.openxmlformats.org/officeDocument/2006/relationships/hyperlink" Target="https://statutes.capitol.texas.gov/Docs/PE/htm/PE.3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etext.com/statute/texas-codes/penal-code/title-8-offenses-against-public-administration/chapter-38-obstructing-governmental-operation/section-3812-barratry-and-solicitation-of-professional-employme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tatutes.capitol.texas.gov/Docs/PE/htm/PE.32.htm" TargetMode="External"/><Relationship Id="rId23" Type="http://schemas.openxmlformats.org/officeDocument/2006/relationships/fontTable" Target="fontTable.xml"/><Relationship Id="rId10" Type="http://schemas.openxmlformats.org/officeDocument/2006/relationships/hyperlink" Target="https://casetext.com/statute/texas-codes/penal-code/title-8-offenses-against-public-administration/chapter-38-obstructing-governmental-operation/section-3812-barratry-and-solicitation-of-professional-employment" TargetMode="External"/><Relationship Id="rId19" Type="http://schemas.openxmlformats.org/officeDocument/2006/relationships/hyperlink" Target="http://probatemafia.com/brunsting/Tab%20H%20TEXAS%20ESTATES%20CODE%2022.028%20PERSONAL%20PROPERTY%2022.029%20%20PROBATE%20MATTER.pdf" TargetMode="External"/><Relationship Id="rId4" Type="http://schemas.microsoft.com/office/2007/relationships/stylesWithEffects" Target="stylesWithEffects.xml"/><Relationship Id="rId9" Type="http://schemas.openxmlformats.org/officeDocument/2006/relationships/hyperlink" Target="http://probatemafia.com/brunsting/We%20hold%20these%20truths.htm" TargetMode="External"/><Relationship Id="rId14" Type="http://schemas.openxmlformats.org/officeDocument/2006/relationships/hyperlink" Target="https://casetext.com/statute/texas-codes/penal-code/title-7-offenses-against-property/chapter-32-fraud/subchapter-d-other-deceptive-practices/section-3245-misapplication-of-fiduciary-property-or-property-of-financial-institution?resultsNav=fals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DE296C3-61B4-4C34-99AD-14B0E1D9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15</Pages>
  <Words>4275</Words>
  <Characters>24369</Characters>
  <Application>Microsoft Office Word</Application>
  <DocSecurity>0</DocSecurity>
  <Lines>203</Lines>
  <Paragraphs>57</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racketeering_claim_draft.docx</vt:lpstr>
      <vt:lpstr>INTRODUCTION</vt:lpstr>
      <vt:lpstr>THE ALLEGED “PROBATE MAFIA” ENTERPRISE.</vt:lpstr>
      <vt:lpstr>    Staged Litigation and Fraudulent Attorney Fees:</vt:lpstr>
      <vt:lpstr>    Impact on Victims:</vt:lpstr>
      <vt:lpstr>    Exhibits:</vt:lpstr>
      <vt:lpstr>LEGAL CLAIMS</vt:lpstr>
      <vt:lpstr>    Count I – Violation of 18 U.S.C. § 1962 (Racketeering)</vt:lpstr>
      <vt:lpstr>        Existence of an Enterprise:</vt:lpstr>
      <vt:lpstr>        Pattern of Racketeering Activity:</vt:lpstr>
      <vt:lpstr>    Connection to the Enterprise:</vt:lpstr>
      <vt:lpstr>        Causal Nexus:</vt:lpstr>
      <vt:lpstr>PLEADING SPECIFICITY:</vt:lpstr>
      <vt:lpstr>    Evidence Summary</vt:lpstr>
      <vt:lpstr>        Organization and Management of Exhibits:</vt:lpstr>
      <vt:lpstr>    Exhibit Referencing Strategy:</vt:lpstr>
      <vt:lpstr>FACTUAL BACKGROUND</vt:lpstr>
      <vt:lpstr>    The Estate Planning and Trust Chronology</vt:lpstr>
      <vt:lpstr>        Formation of the 1996 Family Trust and Subsequent Amendments</vt:lpstr>
      <vt:lpstr>        Events Following Elmer’s Incapacity and Death</vt:lpstr>
      <vt:lpstr>        Illicit Alterations and the “Bait and Switch”</vt:lpstr>
      <vt:lpstr>RELIEF REQUESTED</vt:lpstr>
      <vt:lpstr>    Declaratory Judgement</vt:lpstr>
      <vt:lpstr>    Damages:</vt:lpstr>
      <vt:lpstr>    Injunctive Relief:</vt:lpstr>
      <vt:lpstr>    Attorneys’ Fees and Costs:</vt:lpstr>
      <vt:lpstr>    Declaratory Relief:</vt:lpstr>
      <vt:lpstr>    Other Relief:</vt:lpstr>
      <vt:lpstr>PRAYER FOR RELIEF</vt:lpstr>
    </vt:vector>
  </TitlesOfParts>
  <Company/>
  <LinksUpToDate>false</LinksUpToDate>
  <CharactersWithSpaces>28587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racketeering_claim_draft.docx</dc:title>
  <dc:creator>Cetient Legal Research AI (https://www.cetient.com)</dc:creator>
  <cp:keywords>html-to-docx</cp:keywords>
  <cp:lastModifiedBy>MikRonson@att.net</cp:lastModifiedBy>
  <cp:revision>11</cp:revision>
  <cp:lastPrinted>2025-05-13T16:36:00Z</cp:lastPrinted>
  <dcterms:created xsi:type="dcterms:W3CDTF">2025-04-21T17:19:00Z</dcterms:created>
  <dcterms:modified xsi:type="dcterms:W3CDTF">2025-05-29T15:48:00Z</dcterms:modified>
</cp:coreProperties>
</file>