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52" w:rsidRDefault="00861052" w:rsidP="00861052">
      <w:pPr>
        <w:pStyle w:val="NoSpacing"/>
      </w:pPr>
      <w:r>
        <w:t>CERTIFIED EXHIBIT LIST</w:t>
      </w:r>
    </w:p>
    <w:p w:rsidR="00861052" w:rsidRDefault="00861052" w:rsidP="00861052">
      <w:pPr>
        <w:pStyle w:val="NoSpacing"/>
        <w:numPr>
          <w:ilvl w:val="0"/>
          <w:numId w:val="12"/>
        </w:numPr>
      </w:pPr>
      <w:r>
        <w:t xml:space="preserve">Exhibit 1, </w:t>
      </w:r>
      <w:r w:rsidR="005A4294">
        <w:t xml:space="preserve">[Doc 14] </w:t>
      </w:r>
      <w:r>
        <w:t xml:space="preserve">Sua Sponte </w:t>
      </w:r>
      <w:r w:rsidR="00403DF5">
        <w:t xml:space="preserve">Order of </w:t>
      </w:r>
      <w:r>
        <w:t>Dismissal March 8, 2012</w:t>
      </w:r>
    </w:p>
    <w:p w:rsidR="005A4294" w:rsidRDefault="005A4294" w:rsidP="005A4294">
      <w:pPr>
        <w:pStyle w:val="NoSpacing"/>
        <w:numPr>
          <w:ilvl w:val="0"/>
          <w:numId w:val="12"/>
        </w:numPr>
      </w:pPr>
      <w:r w:rsidRPr="00861052">
        <w:t xml:space="preserve">Exhibit </w:t>
      </w:r>
      <w:r>
        <w:t>2</w:t>
      </w:r>
      <w:r w:rsidRPr="00861052">
        <w:t xml:space="preserve"> Curtis v Brunsting 704 F.3d 406</w:t>
      </w:r>
    </w:p>
    <w:p w:rsidR="005A4294" w:rsidRDefault="005A4294" w:rsidP="005A4294">
      <w:pPr>
        <w:pStyle w:val="NoSpacing"/>
        <w:numPr>
          <w:ilvl w:val="0"/>
          <w:numId w:val="12"/>
        </w:numPr>
      </w:pPr>
      <w:r w:rsidRPr="00861052">
        <w:t xml:space="preserve">Exhibit </w:t>
      </w:r>
      <w:r>
        <w:t>3</w:t>
      </w:r>
      <w:r w:rsidRPr="00861052">
        <w:t xml:space="preserve"> Preliminary Federal Injunction</w:t>
      </w:r>
    </w:p>
    <w:p w:rsidR="00861052" w:rsidRPr="00861052" w:rsidRDefault="00861052" w:rsidP="00861052">
      <w:pPr>
        <w:pStyle w:val="NoSpacing"/>
        <w:numPr>
          <w:ilvl w:val="0"/>
          <w:numId w:val="12"/>
        </w:numPr>
      </w:pPr>
      <w:r w:rsidRPr="00861052">
        <w:t xml:space="preserve">Exhibit </w:t>
      </w:r>
      <w:r w:rsidR="00403DF5">
        <w:t>4</w:t>
      </w:r>
      <w:r w:rsidRPr="00861052">
        <w:t>, The Will of Nelva Brunsting</w:t>
      </w:r>
      <w:r>
        <w:t xml:space="preserve"> </w:t>
      </w:r>
    </w:p>
    <w:p w:rsidR="00861052" w:rsidRPr="00861052" w:rsidRDefault="00861052" w:rsidP="00861052">
      <w:pPr>
        <w:pStyle w:val="NoSpacing"/>
        <w:numPr>
          <w:ilvl w:val="0"/>
          <w:numId w:val="12"/>
        </w:numPr>
      </w:pPr>
      <w:r w:rsidRPr="00861052">
        <w:t xml:space="preserve">Exhibit </w:t>
      </w:r>
      <w:r w:rsidR="00403DF5">
        <w:t>5</w:t>
      </w:r>
      <w:r w:rsidRPr="00861052">
        <w:t>, Order adm</w:t>
      </w:r>
      <w:r w:rsidR="005A4294">
        <w:t>itting Will and issuing Letters</w:t>
      </w:r>
    </w:p>
    <w:p w:rsidR="005A4294" w:rsidRPr="00861052" w:rsidRDefault="005A4294" w:rsidP="00861052">
      <w:pPr>
        <w:pStyle w:val="NoSpacing"/>
        <w:numPr>
          <w:ilvl w:val="0"/>
          <w:numId w:val="12"/>
        </w:numPr>
      </w:pPr>
      <w:r w:rsidRPr="00861052">
        <w:t xml:space="preserve">Exhibit </w:t>
      </w:r>
      <w:r>
        <w:t>6 District Court Complaint against Freed</w:t>
      </w:r>
    </w:p>
    <w:p w:rsidR="00861052" w:rsidRPr="00861052" w:rsidRDefault="00861052" w:rsidP="00861052">
      <w:pPr>
        <w:pStyle w:val="NoSpacing"/>
        <w:numPr>
          <w:ilvl w:val="0"/>
          <w:numId w:val="12"/>
        </w:numPr>
      </w:pPr>
      <w:r w:rsidRPr="00861052">
        <w:t xml:space="preserve">Exhibit </w:t>
      </w:r>
      <w:r w:rsidR="005A4294">
        <w:t>7</w:t>
      </w:r>
      <w:r w:rsidRPr="00861052">
        <w:t xml:space="preserve"> Order approving  inventory appraisement and list of claims</w:t>
      </w:r>
    </w:p>
    <w:p w:rsidR="00861052" w:rsidRPr="00861052" w:rsidRDefault="00861052" w:rsidP="00861052">
      <w:pPr>
        <w:pStyle w:val="NoSpacing"/>
        <w:numPr>
          <w:ilvl w:val="0"/>
          <w:numId w:val="12"/>
        </w:numPr>
      </w:pPr>
      <w:r w:rsidRPr="00861052">
        <w:t xml:space="preserve">Exhibit </w:t>
      </w:r>
      <w:r w:rsidR="005A4294">
        <w:t>8</w:t>
      </w:r>
      <w:r w:rsidRPr="00861052">
        <w:t xml:space="preserve"> </w:t>
      </w:r>
      <w:r w:rsidRPr="00861052">
        <w:t>Drop Order</w:t>
      </w:r>
    </w:p>
    <w:p w:rsidR="00861052" w:rsidRDefault="00861052" w:rsidP="00861052">
      <w:pPr>
        <w:pStyle w:val="NoSpacing"/>
        <w:numPr>
          <w:ilvl w:val="0"/>
          <w:numId w:val="12"/>
        </w:numPr>
      </w:pPr>
      <w:r w:rsidRPr="00861052">
        <w:t>Exhibit 9 Original</w:t>
      </w:r>
      <w:r>
        <w:t xml:space="preserve"> Petition - Ancillary Cause No. 412249-401</w:t>
      </w:r>
    </w:p>
    <w:p w:rsidR="005A4294" w:rsidRDefault="00861052" w:rsidP="005A4294">
      <w:pPr>
        <w:pStyle w:val="NoSpacing"/>
        <w:numPr>
          <w:ilvl w:val="0"/>
          <w:numId w:val="12"/>
        </w:numPr>
      </w:pPr>
      <w:r>
        <w:t xml:space="preserve">Exhibit 10 </w:t>
      </w:r>
      <w:r w:rsidR="005A4294">
        <w:t xml:space="preserve">[Doc 107] </w:t>
      </w:r>
      <w:r w:rsidR="0084131A">
        <w:t>Ostrom’s Motion for Leave to File First Amended Complaint</w:t>
      </w:r>
    </w:p>
    <w:p w:rsidR="00861052" w:rsidRDefault="005A4294" w:rsidP="005A4294">
      <w:pPr>
        <w:pStyle w:val="NoSpacing"/>
        <w:numPr>
          <w:ilvl w:val="0"/>
          <w:numId w:val="12"/>
        </w:numPr>
      </w:pPr>
      <w:r>
        <w:t>Exhibit 11 [Doc 109] Ostroms</w:t>
      </w:r>
      <w:r w:rsidR="00676678">
        <w:t>’</w:t>
      </w:r>
      <w:r>
        <w:t xml:space="preserve"> </w:t>
      </w:r>
      <w:r w:rsidR="00861052" w:rsidRPr="00175322">
        <w:t xml:space="preserve">Motion to Remand Case 4-12-cv-592 </w:t>
      </w:r>
      <w:r w:rsidR="00861052">
        <w:t xml:space="preserve">to </w:t>
      </w:r>
      <w:r w:rsidR="00676678">
        <w:t>the p</w:t>
      </w:r>
      <w:r w:rsidR="00861052">
        <w:t xml:space="preserve">robate court </w:t>
      </w:r>
    </w:p>
    <w:p w:rsidR="00861052" w:rsidRDefault="00861052" w:rsidP="00861052">
      <w:pPr>
        <w:pStyle w:val="NoSpacing"/>
        <w:numPr>
          <w:ilvl w:val="0"/>
          <w:numId w:val="12"/>
        </w:numPr>
      </w:pPr>
      <w:r>
        <w:t>Exhibit 1</w:t>
      </w:r>
      <w:r w:rsidR="00676678">
        <w:t>2</w:t>
      </w:r>
      <w:r>
        <w:t xml:space="preserve"> </w:t>
      </w:r>
      <w:r w:rsidR="00676678">
        <w:t xml:space="preserve">[Doc 112] </w:t>
      </w:r>
      <w:r>
        <w:t>May 15, 2014 Order granting Ostrom’s motion to remand</w:t>
      </w:r>
      <w:r w:rsidR="001C5C8C">
        <w:t xml:space="preserve"> to Probate Court </w:t>
      </w:r>
    </w:p>
    <w:p w:rsidR="00E66518" w:rsidRDefault="00E66518" w:rsidP="00861052">
      <w:pPr>
        <w:pStyle w:val="NoSpacing"/>
        <w:numPr>
          <w:ilvl w:val="0"/>
          <w:numId w:val="12"/>
        </w:numPr>
      </w:pPr>
      <w:r>
        <w:t xml:space="preserve">Exhibit 13 PBT </w:t>
      </w:r>
      <w:bookmarkStart w:id="0" w:name="_GoBack"/>
      <w:bookmarkEnd w:id="0"/>
    </w:p>
    <w:p w:rsidR="00451F36" w:rsidRDefault="00451F36" w:rsidP="00861052">
      <w:pPr>
        <w:pStyle w:val="NoSpacing"/>
        <w:numPr>
          <w:ilvl w:val="0"/>
          <w:numId w:val="12"/>
        </w:numPr>
      </w:pPr>
    </w:p>
    <w:p w:rsidR="00451F36" w:rsidRDefault="00451F36" w:rsidP="00861052">
      <w:pPr>
        <w:pStyle w:val="NoSpacing"/>
        <w:numPr>
          <w:ilvl w:val="0"/>
          <w:numId w:val="12"/>
        </w:numPr>
      </w:pPr>
    </w:p>
    <w:p w:rsidR="00451F36" w:rsidRDefault="00451F36" w:rsidP="00861052">
      <w:pPr>
        <w:pStyle w:val="NoSpacing"/>
        <w:numPr>
          <w:ilvl w:val="0"/>
          <w:numId w:val="12"/>
        </w:numPr>
      </w:pPr>
    </w:p>
    <w:p w:rsidR="00451F36" w:rsidRDefault="00451F36" w:rsidP="00861052">
      <w:pPr>
        <w:pStyle w:val="NoSpacing"/>
        <w:numPr>
          <w:ilvl w:val="0"/>
          <w:numId w:val="12"/>
        </w:numPr>
      </w:pPr>
    </w:p>
    <w:p w:rsidR="00451F36" w:rsidRDefault="00451F36" w:rsidP="00861052">
      <w:pPr>
        <w:pStyle w:val="NoSpacing"/>
        <w:numPr>
          <w:ilvl w:val="0"/>
          <w:numId w:val="12"/>
        </w:numPr>
      </w:pPr>
    </w:p>
    <w:p w:rsidR="00861052" w:rsidRDefault="00861052" w:rsidP="00861052">
      <w:pPr>
        <w:pStyle w:val="NoSpacing"/>
        <w:numPr>
          <w:ilvl w:val="0"/>
          <w:numId w:val="12"/>
        </w:numPr>
      </w:pPr>
      <w:r>
        <w:t xml:space="preserve">Exhibit </w:t>
      </w:r>
      <w:r w:rsidR="00451F36">
        <w:t>x</w:t>
      </w:r>
      <w:r>
        <w:t xml:space="preserve"> Agreed Order to Consolidate (Conversion Agreement)</w:t>
      </w:r>
    </w:p>
    <w:p w:rsidR="00861052" w:rsidRDefault="00861052" w:rsidP="00861052">
      <w:pPr>
        <w:pStyle w:val="NoSpacing"/>
        <w:rPr>
          <w:iCs/>
        </w:rPr>
      </w:pPr>
    </w:p>
    <w:p w:rsidR="00861052" w:rsidRDefault="00861052" w:rsidP="00861052">
      <w:pPr>
        <w:pStyle w:val="NoSpacing"/>
        <w:rPr>
          <w:iCs/>
        </w:rPr>
      </w:pPr>
    </w:p>
    <w:p w:rsidR="00861052" w:rsidRDefault="00861052" w:rsidP="00861052">
      <w:pPr>
        <w:pStyle w:val="NoSpacing"/>
        <w:rPr>
          <w:iCs/>
        </w:rPr>
      </w:pPr>
    </w:p>
    <w:p w:rsidR="005A4294" w:rsidRPr="00861052" w:rsidRDefault="005A4294" w:rsidP="005A4294">
      <w:pPr>
        <w:pStyle w:val="NoSpacing"/>
        <w:numPr>
          <w:ilvl w:val="0"/>
          <w:numId w:val="12"/>
        </w:numPr>
      </w:pPr>
      <w:r w:rsidRPr="00861052">
        <w:t xml:space="preserve">Exhibit </w:t>
      </w:r>
      <w:r>
        <w:t>x</w:t>
      </w:r>
      <w:r w:rsidRPr="00861052">
        <w:t xml:space="preserve"> </w:t>
      </w:r>
      <w:r w:rsidRPr="001C5C8C">
        <w:rPr>
          <w:highlight w:val="yellow"/>
        </w:rPr>
        <w:t>Verified inventory appraisement and list of claims</w:t>
      </w:r>
      <w:r>
        <w:t xml:space="preserve"> March 27, 2013</w:t>
      </w:r>
    </w:p>
    <w:p w:rsidR="00861052" w:rsidRDefault="00861052" w:rsidP="00861052">
      <w:pPr>
        <w:pStyle w:val="NoSpacing"/>
        <w:rPr>
          <w:iCs/>
        </w:rPr>
      </w:pPr>
    </w:p>
    <w:p w:rsidR="00861052" w:rsidRDefault="00861052" w:rsidP="00861052">
      <w:pPr>
        <w:pStyle w:val="NoSpacing"/>
        <w:rPr>
          <w:iCs/>
        </w:rPr>
      </w:pPr>
    </w:p>
    <w:p w:rsidR="00861052" w:rsidRDefault="00861052" w:rsidP="00861052">
      <w:pPr>
        <w:pStyle w:val="NoSpacing"/>
        <w:rPr>
          <w:iCs/>
        </w:rPr>
      </w:pPr>
    </w:p>
    <w:p w:rsidR="00861052" w:rsidRPr="0024561E" w:rsidRDefault="00861052" w:rsidP="00861052">
      <w:pPr>
        <w:pStyle w:val="NoSpacing"/>
        <w:rPr>
          <w:i/>
          <w:iCs/>
        </w:rPr>
      </w:pPr>
      <w:r w:rsidRPr="0024561E">
        <w:rPr>
          <w:iCs/>
        </w:rPr>
        <w:t>Independent administration of estates was formerly governed by the Texas Probate Code §§ 145-154A (Vernon 1980 and Vernon Supp. 1991). Section 402.001 is a restatement of § 151 (b) . . . The filing of such an affidavit shall terminate the independent administration and the power and authority of the independent executor, but shall not relieve the independent executor from liability for any mismanagement of the estate or from liability for any false statements contained in the affidavit.</w:t>
      </w:r>
    </w:p>
    <w:p w:rsidR="00861052" w:rsidRDefault="00861052" w:rsidP="00861052">
      <w:pPr>
        <w:pStyle w:val="NoSpacing"/>
      </w:pPr>
      <w:r>
        <w:rPr>
          <w:rStyle w:val="EndnoteReference"/>
        </w:rPr>
        <w:footnoteRef/>
      </w:r>
      <w:r>
        <w:t xml:space="preserve"> See [Doc 115] </w:t>
      </w:r>
      <w:proofErr w:type="gramStart"/>
      <w:r>
        <w:t>They</w:t>
      </w:r>
      <w:proofErr w:type="gramEnd"/>
      <w:r>
        <w:t xml:space="preserve"> file Summary Judgment motions </w:t>
      </w:r>
    </w:p>
    <w:p w:rsidR="00D653E0" w:rsidRDefault="00D653E0"/>
    <w:sectPr w:rsidR="00D6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02B"/>
    <w:multiLevelType w:val="hybridMultilevel"/>
    <w:tmpl w:val="5726E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27D3E"/>
    <w:multiLevelType w:val="hybridMultilevel"/>
    <w:tmpl w:val="1E26F4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52"/>
    <w:rsid w:val="000F738F"/>
    <w:rsid w:val="001C5C8C"/>
    <w:rsid w:val="001D0B0A"/>
    <w:rsid w:val="001D6254"/>
    <w:rsid w:val="003F4B40"/>
    <w:rsid w:val="00403DF5"/>
    <w:rsid w:val="00451F36"/>
    <w:rsid w:val="005157AC"/>
    <w:rsid w:val="005452C7"/>
    <w:rsid w:val="005A4294"/>
    <w:rsid w:val="00616118"/>
    <w:rsid w:val="00676678"/>
    <w:rsid w:val="00721920"/>
    <w:rsid w:val="0084131A"/>
    <w:rsid w:val="00861052"/>
    <w:rsid w:val="00950776"/>
    <w:rsid w:val="00A17B47"/>
    <w:rsid w:val="00A237F9"/>
    <w:rsid w:val="00AB0B1E"/>
    <w:rsid w:val="00AC0531"/>
    <w:rsid w:val="00B64FE7"/>
    <w:rsid w:val="00C67045"/>
    <w:rsid w:val="00D653E0"/>
    <w:rsid w:val="00E6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AC"/>
    <w:rPr>
      <w:rFonts w:ascii="Times New Roman" w:hAnsi="Times New Roman" w:cs="Times New Roman"/>
      <w:sz w:val="28"/>
      <w:szCs w:val="28"/>
    </w:rPr>
  </w:style>
  <w:style w:type="paragraph" w:styleId="Heading1">
    <w:name w:val="heading 1"/>
    <w:basedOn w:val="Normal"/>
    <w:next w:val="Normal"/>
    <w:link w:val="Heading1Char"/>
    <w:autoRedefine/>
    <w:uiPriority w:val="9"/>
    <w:qFormat/>
    <w:rsid w:val="001D0B0A"/>
    <w:pPr>
      <w:keepNext/>
      <w:keepLines/>
      <w:spacing w:before="240"/>
      <w:ind w:left="360" w:hanging="360"/>
      <w:jc w:val="center"/>
      <w:outlineLvl w:val="0"/>
    </w:pPr>
    <w:rPr>
      <w:rFonts w:eastAsiaTheme="majorEastAsia"/>
      <w:sz w:val="32"/>
      <w:szCs w:val="32"/>
    </w:rPr>
  </w:style>
  <w:style w:type="paragraph" w:styleId="Heading2">
    <w:name w:val="heading 2"/>
    <w:basedOn w:val="Normal"/>
    <w:next w:val="Normal"/>
    <w:link w:val="Heading2Char"/>
    <w:autoRedefine/>
    <w:uiPriority w:val="9"/>
    <w:unhideWhenUsed/>
    <w:qFormat/>
    <w:rsid w:val="001D0B0A"/>
    <w:pPr>
      <w:ind w:left="360" w:hanging="360"/>
      <w:contextualSpacing/>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1D0B0A"/>
    <w:pPr>
      <w:ind w:left="720" w:right="720" w:hanging="360"/>
    </w:pPr>
    <w:rPr>
      <w:i/>
      <w:iCs/>
      <w:color w:val="404040" w:themeColor="text1" w:themeTint="BF"/>
    </w:rPr>
  </w:style>
  <w:style w:type="character" w:customStyle="1" w:styleId="QuoteChar">
    <w:name w:val="Quote Char"/>
    <w:basedOn w:val="DefaultParagraphFont"/>
    <w:link w:val="Quote"/>
    <w:uiPriority w:val="29"/>
    <w:rsid w:val="001D0B0A"/>
    <w:rPr>
      <w:rFonts w:ascii="Times New Roman" w:hAnsi="Times New Roman"/>
      <w:i/>
      <w:iCs/>
      <w:color w:val="404040" w:themeColor="text1" w:themeTint="BF"/>
      <w:sz w:val="28"/>
    </w:rPr>
  </w:style>
  <w:style w:type="character" w:customStyle="1" w:styleId="Heading1Char">
    <w:name w:val="Heading 1 Char"/>
    <w:basedOn w:val="DefaultParagraphFont"/>
    <w:link w:val="Heading1"/>
    <w:uiPriority w:val="9"/>
    <w:rsid w:val="001D0B0A"/>
    <w:rPr>
      <w:rFonts w:ascii="Times New Roman" w:eastAsiaTheme="majorEastAsia" w:hAnsi="Times New Roman" w:cs="Times New Roman"/>
      <w:sz w:val="32"/>
      <w:szCs w:val="32"/>
    </w:rPr>
  </w:style>
  <w:style w:type="character" w:customStyle="1" w:styleId="Heading2Char">
    <w:name w:val="Heading 2 Char"/>
    <w:basedOn w:val="DefaultParagraphFont"/>
    <w:link w:val="Heading2"/>
    <w:uiPriority w:val="9"/>
    <w:rsid w:val="001D0B0A"/>
    <w:rPr>
      <w:rFonts w:ascii="Times New Roman" w:hAnsi="Times New Roman"/>
      <w:b/>
      <w:sz w:val="28"/>
    </w:rPr>
  </w:style>
  <w:style w:type="paragraph" w:customStyle="1" w:styleId="NumPara1">
    <w:name w:val="Num Para 1"/>
    <w:basedOn w:val="ListParagraph"/>
    <w:link w:val="NumPara1Char"/>
    <w:autoRedefine/>
    <w:qFormat/>
    <w:rsid w:val="001D0B0A"/>
    <w:pPr>
      <w:ind w:hanging="360"/>
    </w:pPr>
  </w:style>
  <w:style w:type="character" w:customStyle="1" w:styleId="NumPara1Char">
    <w:name w:val="Num Para 1 Char"/>
    <w:basedOn w:val="DefaultParagraphFont"/>
    <w:link w:val="NumPara1"/>
    <w:rsid w:val="001D0B0A"/>
    <w:rPr>
      <w:rFonts w:ascii="Times New Roman" w:hAnsi="Times New Roman"/>
      <w:sz w:val="28"/>
    </w:rPr>
  </w:style>
  <w:style w:type="paragraph" w:styleId="ListParagraph">
    <w:name w:val="List Paragraph"/>
    <w:basedOn w:val="Normal"/>
    <w:uiPriority w:val="34"/>
    <w:qFormat/>
    <w:rsid w:val="001D0B0A"/>
    <w:pPr>
      <w:contextualSpacing/>
    </w:pPr>
  </w:style>
  <w:style w:type="paragraph" w:customStyle="1" w:styleId="TOC">
    <w:name w:val="TOC"/>
    <w:basedOn w:val="TOCHeading"/>
    <w:link w:val="TOCChar"/>
    <w:autoRedefine/>
    <w:qFormat/>
    <w:rsid w:val="001D0B0A"/>
    <w:pPr>
      <w:spacing w:before="120" w:line="240" w:lineRule="auto"/>
      <w:ind w:left="360"/>
      <w:jc w:val="left"/>
    </w:pPr>
    <w:rPr>
      <w:rFonts w:ascii="Times New Roman" w:hAnsi="Times New Roman"/>
      <w:lang w:eastAsia="ja-JP"/>
    </w:rPr>
  </w:style>
  <w:style w:type="character" w:customStyle="1" w:styleId="TOCChar">
    <w:name w:val="TOC Char"/>
    <w:basedOn w:val="DefaultParagraphFont"/>
    <w:link w:val="TOC"/>
    <w:rsid w:val="001D0B0A"/>
    <w:rPr>
      <w:rFonts w:ascii="Times New Roman" w:eastAsiaTheme="majorEastAsia" w:hAnsi="Times New Roman" w:cstheme="majorBidi"/>
      <w:b/>
      <w:bCs/>
      <w:color w:val="2E74B5" w:themeColor="accent1" w:themeShade="BF"/>
      <w:sz w:val="28"/>
      <w:szCs w:val="28"/>
      <w:lang w:eastAsia="ja-JP"/>
    </w:rPr>
  </w:style>
  <w:style w:type="paragraph" w:styleId="TOCHeading">
    <w:name w:val="TOC Heading"/>
    <w:basedOn w:val="Heading1"/>
    <w:next w:val="Normal"/>
    <w:uiPriority w:val="39"/>
    <w:semiHidden/>
    <w:unhideWhenUsed/>
    <w:qFormat/>
    <w:rsid w:val="001D0B0A"/>
    <w:pPr>
      <w:spacing w:before="480" w:after="0" w:line="480" w:lineRule="auto"/>
      <w:ind w:left="0" w:firstLine="0"/>
      <w:jc w:val="both"/>
      <w:outlineLvl w:val="9"/>
    </w:pPr>
    <w:rPr>
      <w:rFonts w:asciiTheme="majorHAnsi"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C67045"/>
    <w:pPr>
      <w:spacing w:before="360" w:after="0"/>
      <w:jc w:val="left"/>
    </w:pPr>
    <w:rPr>
      <w:b/>
      <w:bCs/>
      <w:caps/>
      <w:szCs w:val="24"/>
    </w:rPr>
  </w:style>
  <w:style w:type="paragraph" w:customStyle="1" w:styleId="FootNote">
    <w:name w:val="Foot Note"/>
    <w:basedOn w:val="FootnoteText"/>
    <w:link w:val="FootNoteChar"/>
    <w:qFormat/>
    <w:rsid w:val="00861052"/>
    <w:pPr>
      <w:spacing w:line="360" w:lineRule="auto"/>
      <w:ind w:firstLine="360"/>
    </w:pPr>
  </w:style>
  <w:style w:type="character" w:customStyle="1" w:styleId="FootNoteChar">
    <w:name w:val="Foot Note Char"/>
    <w:basedOn w:val="FootnoteTextChar"/>
    <w:link w:val="FootNote"/>
    <w:rsid w:val="00861052"/>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861052"/>
    <w:pPr>
      <w:spacing w:before="0" w:after="0"/>
    </w:pPr>
    <w:rPr>
      <w:sz w:val="20"/>
      <w:szCs w:val="20"/>
    </w:rPr>
  </w:style>
  <w:style w:type="character" w:customStyle="1" w:styleId="EndnoteTextChar">
    <w:name w:val="Endnote Text Char"/>
    <w:basedOn w:val="DefaultParagraphFont"/>
    <w:link w:val="EndnoteText"/>
    <w:uiPriority w:val="99"/>
    <w:semiHidden/>
    <w:rsid w:val="0086105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61052"/>
    <w:rPr>
      <w:vertAlign w:val="superscript"/>
    </w:rPr>
  </w:style>
  <w:style w:type="paragraph" w:styleId="FootnoteText">
    <w:name w:val="footnote text"/>
    <w:basedOn w:val="Normal"/>
    <w:link w:val="FootnoteTextChar"/>
    <w:uiPriority w:val="99"/>
    <w:semiHidden/>
    <w:unhideWhenUsed/>
    <w:rsid w:val="00861052"/>
    <w:pPr>
      <w:spacing w:before="0" w:after="0"/>
    </w:pPr>
    <w:rPr>
      <w:sz w:val="20"/>
      <w:szCs w:val="20"/>
    </w:rPr>
  </w:style>
  <w:style w:type="character" w:customStyle="1" w:styleId="FootnoteTextChar">
    <w:name w:val="Footnote Text Char"/>
    <w:basedOn w:val="DefaultParagraphFont"/>
    <w:link w:val="FootnoteText"/>
    <w:uiPriority w:val="99"/>
    <w:semiHidden/>
    <w:rsid w:val="00861052"/>
    <w:rPr>
      <w:rFonts w:ascii="Times New Roman" w:hAnsi="Times New Roman" w:cs="Times New Roman"/>
      <w:sz w:val="20"/>
      <w:szCs w:val="20"/>
    </w:rPr>
  </w:style>
  <w:style w:type="paragraph" w:styleId="NoSpacing">
    <w:name w:val="No Spacing"/>
    <w:uiPriority w:val="1"/>
    <w:qFormat/>
    <w:rsid w:val="00861052"/>
    <w:pPr>
      <w:spacing w:before="0" w:after="0"/>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AC"/>
    <w:rPr>
      <w:rFonts w:ascii="Times New Roman" w:hAnsi="Times New Roman" w:cs="Times New Roman"/>
      <w:sz w:val="28"/>
      <w:szCs w:val="28"/>
    </w:rPr>
  </w:style>
  <w:style w:type="paragraph" w:styleId="Heading1">
    <w:name w:val="heading 1"/>
    <w:basedOn w:val="Normal"/>
    <w:next w:val="Normal"/>
    <w:link w:val="Heading1Char"/>
    <w:autoRedefine/>
    <w:uiPriority w:val="9"/>
    <w:qFormat/>
    <w:rsid w:val="001D0B0A"/>
    <w:pPr>
      <w:keepNext/>
      <w:keepLines/>
      <w:spacing w:before="240"/>
      <w:ind w:left="360" w:hanging="360"/>
      <w:jc w:val="center"/>
      <w:outlineLvl w:val="0"/>
    </w:pPr>
    <w:rPr>
      <w:rFonts w:eastAsiaTheme="majorEastAsia"/>
      <w:sz w:val="32"/>
      <w:szCs w:val="32"/>
    </w:rPr>
  </w:style>
  <w:style w:type="paragraph" w:styleId="Heading2">
    <w:name w:val="heading 2"/>
    <w:basedOn w:val="Normal"/>
    <w:next w:val="Normal"/>
    <w:link w:val="Heading2Char"/>
    <w:autoRedefine/>
    <w:uiPriority w:val="9"/>
    <w:unhideWhenUsed/>
    <w:qFormat/>
    <w:rsid w:val="001D0B0A"/>
    <w:pPr>
      <w:ind w:left="360" w:hanging="360"/>
      <w:contextualSpacing/>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1D0B0A"/>
    <w:pPr>
      <w:ind w:left="720" w:right="720" w:hanging="360"/>
    </w:pPr>
    <w:rPr>
      <w:i/>
      <w:iCs/>
      <w:color w:val="404040" w:themeColor="text1" w:themeTint="BF"/>
    </w:rPr>
  </w:style>
  <w:style w:type="character" w:customStyle="1" w:styleId="QuoteChar">
    <w:name w:val="Quote Char"/>
    <w:basedOn w:val="DefaultParagraphFont"/>
    <w:link w:val="Quote"/>
    <w:uiPriority w:val="29"/>
    <w:rsid w:val="001D0B0A"/>
    <w:rPr>
      <w:rFonts w:ascii="Times New Roman" w:hAnsi="Times New Roman"/>
      <w:i/>
      <w:iCs/>
      <w:color w:val="404040" w:themeColor="text1" w:themeTint="BF"/>
      <w:sz w:val="28"/>
    </w:rPr>
  </w:style>
  <w:style w:type="character" w:customStyle="1" w:styleId="Heading1Char">
    <w:name w:val="Heading 1 Char"/>
    <w:basedOn w:val="DefaultParagraphFont"/>
    <w:link w:val="Heading1"/>
    <w:uiPriority w:val="9"/>
    <w:rsid w:val="001D0B0A"/>
    <w:rPr>
      <w:rFonts w:ascii="Times New Roman" w:eastAsiaTheme="majorEastAsia" w:hAnsi="Times New Roman" w:cs="Times New Roman"/>
      <w:sz w:val="32"/>
      <w:szCs w:val="32"/>
    </w:rPr>
  </w:style>
  <w:style w:type="character" w:customStyle="1" w:styleId="Heading2Char">
    <w:name w:val="Heading 2 Char"/>
    <w:basedOn w:val="DefaultParagraphFont"/>
    <w:link w:val="Heading2"/>
    <w:uiPriority w:val="9"/>
    <w:rsid w:val="001D0B0A"/>
    <w:rPr>
      <w:rFonts w:ascii="Times New Roman" w:hAnsi="Times New Roman"/>
      <w:b/>
      <w:sz w:val="28"/>
    </w:rPr>
  </w:style>
  <w:style w:type="paragraph" w:customStyle="1" w:styleId="NumPara1">
    <w:name w:val="Num Para 1"/>
    <w:basedOn w:val="ListParagraph"/>
    <w:link w:val="NumPara1Char"/>
    <w:autoRedefine/>
    <w:qFormat/>
    <w:rsid w:val="001D0B0A"/>
    <w:pPr>
      <w:ind w:hanging="360"/>
    </w:pPr>
  </w:style>
  <w:style w:type="character" w:customStyle="1" w:styleId="NumPara1Char">
    <w:name w:val="Num Para 1 Char"/>
    <w:basedOn w:val="DefaultParagraphFont"/>
    <w:link w:val="NumPara1"/>
    <w:rsid w:val="001D0B0A"/>
    <w:rPr>
      <w:rFonts w:ascii="Times New Roman" w:hAnsi="Times New Roman"/>
      <w:sz w:val="28"/>
    </w:rPr>
  </w:style>
  <w:style w:type="paragraph" w:styleId="ListParagraph">
    <w:name w:val="List Paragraph"/>
    <w:basedOn w:val="Normal"/>
    <w:uiPriority w:val="34"/>
    <w:qFormat/>
    <w:rsid w:val="001D0B0A"/>
    <w:pPr>
      <w:contextualSpacing/>
    </w:pPr>
  </w:style>
  <w:style w:type="paragraph" w:customStyle="1" w:styleId="TOC">
    <w:name w:val="TOC"/>
    <w:basedOn w:val="TOCHeading"/>
    <w:link w:val="TOCChar"/>
    <w:autoRedefine/>
    <w:qFormat/>
    <w:rsid w:val="001D0B0A"/>
    <w:pPr>
      <w:spacing w:before="120" w:line="240" w:lineRule="auto"/>
      <w:ind w:left="360"/>
      <w:jc w:val="left"/>
    </w:pPr>
    <w:rPr>
      <w:rFonts w:ascii="Times New Roman" w:hAnsi="Times New Roman"/>
      <w:lang w:eastAsia="ja-JP"/>
    </w:rPr>
  </w:style>
  <w:style w:type="character" w:customStyle="1" w:styleId="TOCChar">
    <w:name w:val="TOC Char"/>
    <w:basedOn w:val="DefaultParagraphFont"/>
    <w:link w:val="TOC"/>
    <w:rsid w:val="001D0B0A"/>
    <w:rPr>
      <w:rFonts w:ascii="Times New Roman" w:eastAsiaTheme="majorEastAsia" w:hAnsi="Times New Roman" w:cstheme="majorBidi"/>
      <w:b/>
      <w:bCs/>
      <w:color w:val="2E74B5" w:themeColor="accent1" w:themeShade="BF"/>
      <w:sz w:val="28"/>
      <w:szCs w:val="28"/>
      <w:lang w:eastAsia="ja-JP"/>
    </w:rPr>
  </w:style>
  <w:style w:type="paragraph" w:styleId="TOCHeading">
    <w:name w:val="TOC Heading"/>
    <w:basedOn w:val="Heading1"/>
    <w:next w:val="Normal"/>
    <w:uiPriority w:val="39"/>
    <w:semiHidden/>
    <w:unhideWhenUsed/>
    <w:qFormat/>
    <w:rsid w:val="001D0B0A"/>
    <w:pPr>
      <w:spacing w:before="480" w:after="0" w:line="480" w:lineRule="auto"/>
      <w:ind w:left="0" w:firstLine="0"/>
      <w:jc w:val="both"/>
      <w:outlineLvl w:val="9"/>
    </w:pPr>
    <w:rPr>
      <w:rFonts w:asciiTheme="majorHAnsi"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C67045"/>
    <w:pPr>
      <w:spacing w:before="360" w:after="0"/>
      <w:jc w:val="left"/>
    </w:pPr>
    <w:rPr>
      <w:b/>
      <w:bCs/>
      <w:caps/>
      <w:szCs w:val="24"/>
    </w:rPr>
  </w:style>
  <w:style w:type="paragraph" w:customStyle="1" w:styleId="FootNote">
    <w:name w:val="Foot Note"/>
    <w:basedOn w:val="FootnoteText"/>
    <w:link w:val="FootNoteChar"/>
    <w:qFormat/>
    <w:rsid w:val="00861052"/>
    <w:pPr>
      <w:spacing w:line="360" w:lineRule="auto"/>
      <w:ind w:firstLine="360"/>
    </w:pPr>
  </w:style>
  <w:style w:type="character" w:customStyle="1" w:styleId="FootNoteChar">
    <w:name w:val="Foot Note Char"/>
    <w:basedOn w:val="FootnoteTextChar"/>
    <w:link w:val="FootNote"/>
    <w:rsid w:val="00861052"/>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861052"/>
    <w:pPr>
      <w:spacing w:before="0" w:after="0"/>
    </w:pPr>
    <w:rPr>
      <w:sz w:val="20"/>
      <w:szCs w:val="20"/>
    </w:rPr>
  </w:style>
  <w:style w:type="character" w:customStyle="1" w:styleId="EndnoteTextChar">
    <w:name w:val="Endnote Text Char"/>
    <w:basedOn w:val="DefaultParagraphFont"/>
    <w:link w:val="EndnoteText"/>
    <w:uiPriority w:val="99"/>
    <w:semiHidden/>
    <w:rsid w:val="0086105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61052"/>
    <w:rPr>
      <w:vertAlign w:val="superscript"/>
    </w:rPr>
  </w:style>
  <w:style w:type="paragraph" w:styleId="FootnoteText">
    <w:name w:val="footnote text"/>
    <w:basedOn w:val="Normal"/>
    <w:link w:val="FootnoteTextChar"/>
    <w:uiPriority w:val="99"/>
    <w:semiHidden/>
    <w:unhideWhenUsed/>
    <w:rsid w:val="00861052"/>
    <w:pPr>
      <w:spacing w:before="0" w:after="0"/>
    </w:pPr>
    <w:rPr>
      <w:sz w:val="20"/>
      <w:szCs w:val="20"/>
    </w:rPr>
  </w:style>
  <w:style w:type="character" w:customStyle="1" w:styleId="FootnoteTextChar">
    <w:name w:val="Footnote Text Char"/>
    <w:basedOn w:val="DefaultParagraphFont"/>
    <w:link w:val="FootnoteText"/>
    <w:uiPriority w:val="99"/>
    <w:semiHidden/>
    <w:rsid w:val="00861052"/>
    <w:rPr>
      <w:rFonts w:ascii="Times New Roman" w:hAnsi="Times New Roman" w:cs="Times New Roman"/>
      <w:sz w:val="20"/>
      <w:szCs w:val="20"/>
    </w:rPr>
  </w:style>
  <w:style w:type="paragraph" w:styleId="NoSpacing">
    <w:name w:val="No Spacing"/>
    <w:uiPriority w:val="1"/>
    <w:qFormat/>
    <w:rsid w:val="00861052"/>
    <w:pPr>
      <w:spacing w:before="0" w:after="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cp:revision>
  <dcterms:created xsi:type="dcterms:W3CDTF">2019-08-14T14:18:00Z</dcterms:created>
  <dcterms:modified xsi:type="dcterms:W3CDTF">2019-08-15T11:31:00Z</dcterms:modified>
</cp:coreProperties>
</file>