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C" w:rsidRPr="003A59CF" w:rsidRDefault="00DB673C" w:rsidP="00842567">
      <w:pPr>
        <w:pStyle w:val="LegalHeading"/>
        <w:widowControl w:val="0"/>
        <w:spacing w:line="240" w:lineRule="auto"/>
        <w:jc w:val="center"/>
      </w:pPr>
      <w:r w:rsidRPr="003A59CF">
        <w:t>NO. 412,249-401</w:t>
      </w:r>
    </w:p>
    <w:p w:rsidR="00DB673C" w:rsidRPr="003A59CF" w:rsidRDefault="00DB673C" w:rsidP="00842567">
      <w:pPr>
        <w:pStyle w:val="LegalHeading"/>
        <w:widowControl w:val="0"/>
        <w:spacing w:line="240" w:lineRule="auto"/>
      </w:pPr>
      <w:r w:rsidRPr="003A59CF">
        <w:t xml:space="preserve">CARL HENRY BRUNSTING, </w:t>
      </w:r>
      <w:r w:rsidRPr="003A59CF">
        <w:tab/>
      </w:r>
      <w:r w:rsidRPr="003A59CF">
        <w:tab/>
        <w:t xml:space="preserve">§ </w:t>
      </w:r>
      <w:r w:rsidRPr="003A59CF">
        <w:tab/>
        <w:t>IN PROBATE COURT</w:t>
      </w:r>
    </w:p>
    <w:p w:rsidR="00DB673C" w:rsidRPr="003A59CF" w:rsidRDefault="00DB673C" w:rsidP="00842567">
      <w:pPr>
        <w:pStyle w:val="LegalHeading"/>
        <w:widowControl w:val="0"/>
        <w:spacing w:line="240" w:lineRule="auto"/>
      </w:pPr>
      <w:r w:rsidRPr="003A59CF">
        <w:t>INDIVIDUALLY AND AS</w:t>
      </w:r>
      <w:r w:rsidRPr="003A59CF">
        <w:tab/>
      </w:r>
      <w:r w:rsidRPr="003A59CF">
        <w:tab/>
      </w:r>
      <w:r w:rsidRPr="003A59CF">
        <w:tab/>
        <w:t xml:space="preserve">§ </w:t>
      </w:r>
    </w:p>
    <w:p w:rsidR="00DB673C" w:rsidRPr="003A59CF" w:rsidRDefault="00DB673C" w:rsidP="00842567">
      <w:pPr>
        <w:pStyle w:val="LegalHeading"/>
        <w:widowControl w:val="0"/>
        <w:spacing w:line="240" w:lineRule="auto"/>
      </w:pPr>
      <w:r w:rsidRPr="003A59CF">
        <w:t xml:space="preserve">INDEPENDENT EXECUTOR OF THE </w:t>
      </w:r>
      <w:r w:rsidRPr="003A59CF">
        <w:tab/>
        <w:t>§</w:t>
      </w:r>
    </w:p>
    <w:p w:rsidR="00DB673C" w:rsidRPr="003A59CF" w:rsidRDefault="00DB673C" w:rsidP="00842567">
      <w:pPr>
        <w:pStyle w:val="LegalHeading"/>
        <w:widowControl w:val="0"/>
        <w:spacing w:line="240" w:lineRule="auto"/>
      </w:pPr>
      <w:r w:rsidRPr="003A59CF">
        <w:t xml:space="preserve">ESTATES OF ELMER H. BRUNSTING </w:t>
      </w:r>
      <w:r w:rsidRPr="003A59CF">
        <w:tab/>
        <w:t>§</w:t>
      </w:r>
    </w:p>
    <w:p w:rsidR="00DB673C" w:rsidRPr="003A59CF" w:rsidRDefault="00DB673C" w:rsidP="00842567">
      <w:pPr>
        <w:pStyle w:val="LegalHeading"/>
        <w:widowControl w:val="0"/>
        <w:spacing w:line="240" w:lineRule="auto"/>
      </w:pPr>
      <w:r w:rsidRPr="003A59CF">
        <w:t>AND NELVA E. BRUNSTING</w:t>
      </w:r>
      <w:r w:rsidRPr="003A59CF">
        <w:tab/>
      </w:r>
      <w:r w:rsidRPr="003A59CF">
        <w:tab/>
        <w:t>§</w:t>
      </w:r>
      <w:r w:rsidRPr="003A59CF">
        <w:tab/>
        <w:t>NUMBER FOUR (4)</w:t>
      </w:r>
    </w:p>
    <w:p w:rsidR="00DB673C" w:rsidRPr="003A59CF" w:rsidRDefault="00DB673C" w:rsidP="00842567">
      <w:pPr>
        <w:pStyle w:val="LegalHeading"/>
        <w:widowControl w:val="0"/>
        <w:spacing w:line="240" w:lineRule="auto"/>
      </w:pPr>
      <w:r w:rsidRPr="003A59CF">
        <w:tab/>
      </w:r>
      <w:r w:rsidRPr="003A59CF">
        <w:tab/>
      </w:r>
      <w:r w:rsidRPr="003A59CF">
        <w:tab/>
      </w:r>
      <w:r w:rsidRPr="003A59CF">
        <w:tab/>
      </w:r>
      <w:r w:rsidRPr="003A59CF">
        <w:tab/>
      </w:r>
      <w:r w:rsidRPr="003A59CF">
        <w:tab/>
        <w:t>§</w:t>
      </w:r>
    </w:p>
    <w:p w:rsidR="00DB673C" w:rsidRPr="003A59CF" w:rsidRDefault="00DB673C" w:rsidP="00842567">
      <w:pPr>
        <w:pStyle w:val="LegalHeading"/>
        <w:widowControl w:val="0"/>
        <w:spacing w:line="240" w:lineRule="auto"/>
      </w:pPr>
      <w:proofErr w:type="gramStart"/>
      <w:r w:rsidRPr="003A59CF">
        <w:t>vs</w:t>
      </w:r>
      <w:proofErr w:type="gramEnd"/>
      <w:r w:rsidRPr="003A59CF">
        <w:t xml:space="preserve">. </w:t>
      </w:r>
      <w:r w:rsidRPr="003A59CF">
        <w:tab/>
      </w:r>
      <w:r w:rsidRPr="003A59CF">
        <w:tab/>
      </w:r>
      <w:r w:rsidRPr="003A59CF">
        <w:tab/>
      </w:r>
      <w:r w:rsidRPr="003A59CF">
        <w:tab/>
      </w:r>
      <w:r w:rsidRPr="003A59CF">
        <w:tab/>
      </w:r>
      <w:r w:rsidRPr="003A59CF">
        <w:tab/>
        <w:t xml:space="preserve">§ </w:t>
      </w:r>
      <w:r w:rsidRPr="003A59CF">
        <w:tab/>
      </w:r>
    </w:p>
    <w:p w:rsidR="00DB673C" w:rsidRPr="003A59CF" w:rsidRDefault="00DB673C" w:rsidP="00842567">
      <w:pPr>
        <w:pStyle w:val="LegalHeading"/>
        <w:widowControl w:val="0"/>
        <w:spacing w:line="240" w:lineRule="auto"/>
        <w:ind w:left="4320"/>
      </w:pPr>
      <w:r w:rsidRPr="003A59CF">
        <w:t>§</w:t>
      </w:r>
    </w:p>
    <w:p w:rsidR="00DB673C" w:rsidRPr="003A59CF" w:rsidRDefault="00DB673C" w:rsidP="00842567">
      <w:pPr>
        <w:pStyle w:val="LegalHeading"/>
        <w:widowControl w:val="0"/>
        <w:spacing w:line="240" w:lineRule="auto"/>
      </w:pPr>
      <w:r w:rsidRPr="003A59CF">
        <w:t>ANITA KAY BRUNSTING f/k/a</w:t>
      </w:r>
      <w:r w:rsidRPr="003A59CF">
        <w:tab/>
      </w:r>
      <w:r w:rsidRPr="003A59CF">
        <w:tab/>
        <w:t xml:space="preserve">§ </w:t>
      </w:r>
      <w:r w:rsidRPr="003A59CF">
        <w:tab/>
        <w:t>HARRIS COUNTY, TEXAS</w:t>
      </w:r>
    </w:p>
    <w:p w:rsidR="00DB673C" w:rsidRPr="003A59CF" w:rsidRDefault="00DB673C" w:rsidP="00842567">
      <w:pPr>
        <w:pStyle w:val="LegalHeading"/>
        <w:widowControl w:val="0"/>
        <w:spacing w:line="240" w:lineRule="auto"/>
      </w:pPr>
      <w:r w:rsidRPr="003A59CF">
        <w:t>ANITA KAY RILEY, individually,</w:t>
      </w:r>
      <w:r w:rsidRPr="003A59CF">
        <w:tab/>
      </w:r>
      <w:r w:rsidRPr="003A59CF">
        <w:tab/>
        <w:t>§</w:t>
      </w:r>
    </w:p>
    <w:p w:rsidR="00DB673C" w:rsidRPr="003A59CF" w:rsidRDefault="00DB673C" w:rsidP="00842567">
      <w:pPr>
        <w:pStyle w:val="LegalHeading"/>
        <w:widowControl w:val="0"/>
        <w:spacing w:line="240" w:lineRule="auto"/>
      </w:pPr>
      <w:proofErr w:type="gramStart"/>
      <w:r w:rsidRPr="003A59CF">
        <w:t>as</w:t>
      </w:r>
      <w:proofErr w:type="gramEnd"/>
      <w:r w:rsidRPr="003A59CF">
        <w:t xml:space="preserve"> attorney-in-fact for Nelva E. Brunsting,</w:t>
      </w:r>
      <w:r w:rsidRPr="003A59CF">
        <w:tab/>
        <w:t>§</w:t>
      </w:r>
    </w:p>
    <w:p w:rsidR="00DB673C" w:rsidRPr="003A59CF" w:rsidRDefault="00DB673C" w:rsidP="00842567">
      <w:pPr>
        <w:pStyle w:val="LegalHeading"/>
        <w:widowControl w:val="0"/>
        <w:spacing w:line="240" w:lineRule="auto"/>
      </w:pPr>
      <w:proofErr w:type="gramStart"/>
      <w:r w:rsidRPr="003A59CF">
        <w:t>and</w:t>
      </w:r>
      <w:proofErr w:type="gramEnd"/>
      <w:r w:rsidRPr="003A59CF">
        <w:t xml:space="preserve"> as Successor Trustee of the Brunsting</w:t>
      </w:r>
      <w:r w:rsidRPr="003A59CF">
        <w:tab/>
        <w:t>§</w:t>
      </w:r>
    </w:p>
    <w:p w:rsidR="00DB673C" w:rsidRPr="003A59CF" w:rsidRDefault="00DB673C" w:rsidP="00842567">
      <w:pPr>
        <w:pStyle w:val="LegalHeading"/>
        <w:widowControl w:val="0"/>
        <w:spacing w:line="240" w:lineRule="auto"/>
      </w:pPr>
      <w:proofErr w:type="gramStart"/>
      <w:r w:rsidRPr="003A59CF">
        <w:t>Family Living Trust, the Elmer H.</w:t>
      </w:r>
      <w:proofErr w:type="gramEnd"/>
      <w:r w:rsidRPr="003A59CF">
        <w:tab/>
      </w:r>
      <w:r w:rsidRPr="003A59CF">
        <w:tab/>
        <w:t>§</w:t>
      </w:r>
    </w:p>
    <w:p w:rsidR="00DB673C" w:rsidRPr="003A59CF" w:rsidRDefault="00DB673C" w:rsidP="00842567">
      <w:pPr>
        <w:pStyle w:val="LegalHeading"/>
        <w:widowControl w:val="0"/>
        <w:spacing w:line="240" w:lineRule="auto"/>
      </w:pPr>
      <w:r w:rsidRPr="003A59CF">
        <w:t>Brunsting Decedent's Trust, the</w:t>
      </w:r>
      <w:r w:rsidRPr="003A59CF">
        <w:tab/>
      </w:r>
      <w:r w:rsidRPr="003A59CF">
        <w:tab/>
        <w:t>§</w:t>
      </w:r>
    </w:p>
    <w:p w:rsidR="00DB673C" w:rsidRPr="003A59CF" w:rsidRDefault="00DB673C" w:rsidP="00842567">
      <w:pPr>
        <w:pStyle w:val="LegalHeading"/>
        <w:widowControl w:val="0"/>
        <w:spacing w:line="240" w:lineRule="auto"/>
      </w:pPr>
      <w:r w:rsidRPr="003A59CF">
        <w:t>Nelva E. Brunsting Survivor's Trust,</w:t>
      </w:r>
      <w:r w:rsidRPr="003A59CF">
        <w:tab/>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842567">
      <w:pPr>
        <w:pStyle w:val="LegalHeading"/>
        <w:widowControl w:val="0"/>
        <w:spacing w:line="240" w:lineRule="auto"/>
      </w:pPr>
      <w:r w:rsidRPr="003A59CF">
        <w:t>Asset Trust, and the Anita Kay Brunsting</w:t>
      </w:r>
      <w:r w:rsidRPr="003A59CF">
        <w:tab/>
        <w:t>§</w:t>
      </w:r>
    </w:p>
    <w:p w:rsidR="00DB673C" w:rsidRPr="003A59CF" w:rsidRDefault="00DB673C" w:rsidP="00842567">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842567">
      <w:pPr>
        <w:pStyle w:val="LegalHeading"/>
        <w:widowControl w:val="0"/>
        <w:spacing w:line="240" w:lineRule="auto"/>
      </w:pPr>
      <w:r w:rsidRPr="003A59CF">
        <w:t>AMY RUTH BRUNSTING f/k/a</w:t>
      </w:r>
      <w:r w:rsidRPr="003A59CF">
        <w:tab/>
      </w:r>
      <w:r w:rsidRPr="003A59CF">
        <w:tab/>
        <w:t>§</w:t>
      </w:r>
    </w:p>
    <w:p w:rsidR="00DB673C" w:rsidRPr="003A59CF" w:rsidRDefault="00DB673C" w:rsidP="00842567">
      <w:pPr>
        <w:pStyle w:val="LegalHeading"/>
        <w:widowControl w:val="0"/>
        <w:spacing w:line="240" w:lineRule="auto"/>
      </w:pPr>
      <w:r w:rsidRPr="003A59CF">
        <w:t>AMY RUTH TSCHIRHART,</w:t>
      </w:r>
      <w:r w:rsidRPr="003A59CF">
        <w:tab/>
      </w:r>
      <w:r w:rsidRPr="003A59CF">
        <w:tab/>
        <w:t>§</w:t>
      </w:r>
    </w:p>
    <w:p w:rsidR="00DB673C" w:rsidRPr="003A59CF" w:rsidRDefault="00DB673C" w:rsidP="00842567">
      <w:pPr>
        <w:pStyle w:val="LegalHeading"/>
        <w:widowControl w:val="0"/>
        <w:spacing w:line="240" w:lineRule="auto"/>
      </w:pPr>
      <w:proofErr w:type="gramStart"/>
      <w:r w:rsidRPr="003A59CF">
        <w:t>individually</w:t>
      </w:r>
      <w:proofErr w:type="gramEnd"/>
      <w:r w:rsidRPr="003A59CF">
        <w:t xml:space="preserve"> and as Successor Trustee</w:t>
      </w:r>
      <w:r w:rsidRPr="003A59CF">
        <w:tab/>
        <w:t>§</w:t>
      </w:r>
    </w:p>
    <w:p w:rsidR="00DB673C" w:rsidRPr="003A59CF" w:rsidRDefault="00DB673C" w:rsidP="00842567">
      <w:pPr>
        <w:pStyle w:val="LegalHeading"/>
        <w:widowControl w:val="0"/>
        <w:spacing w:line="240" w:lineRule="auto"/>
      </w:pPr>
      <w:proofErr w:type="gramStart"/>
      <w:r w:rsidRPr="003A59CF">
        <w:t>of</w:t>
      </w:r>
      <w:proofErr w:type="gramEnd"/>
      <w:r w:rsidRPr="003A59CF">
        <w:t xml:space="preserve"> the Brunsting Family Living Trust,</w:t>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Elmer H. Brunsting Decedent’s Trust,</w:t>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Nelva E. Brunsting Survivor's Trust,</w:t>
      </w:r>
      <w:r w:rsidRPr="003A59CF">
        <w:tab/>
        <w:t>§</w:t>
      </w:r>
    </w:p>
    <w:p w:rsidR="00DB673C" w:rsidRPr="003A59CF" w:rsidRDefault="00DB673C" w:rsidP="00842567">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842567">
      <w:pPr>
        <w:pStyle w:val="LegalHeading"/>
        <w:widowControl w:val="0"/>
        <w:spacing w:line="240" w:lineRule="auto"/>
      </w:pPr>
      <w:r w:rsidRPr="003A59CF">
        <w:t xml:space="preserve">Asset Trust, and the Amy Ruth </w:t>
      </w:r>
      <w:proofErr w:type="spellStart"/>
      <w:r w:rsidRPr="003A59CF">
        <w:t>Tschirhart</w:t>
      </w:r>
      <w:proofErr w:type="spellEnd"/>
      <w:r w:rsidRPr="003A59CF">
        <w:tab/>
        <w:t>§</w:t>
      </w:r>
    </w:p>
    <w:p w:rsidR="00DB673C" w:rsidRPr="003A59CF" w:rsidRDefault="00DB673C" w:rsidP="00842567">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842567">
      <w:pPr>
        <w:pStyle w:val="LegalHeading"/>
        <w:widowControl w:val="0"/>
        <w:spacing w:line="240" w:lineRule="auto"/>
      </w:pPr>
      <w:r w:rsidRPr="003A59CF">
        <w:t xml:space="preserve">CAROLE ANN BRUNSTING, </w:t>
      </w:r>
      <w:r w:rsidRPr="003A59CF">
        <w:tab/>
      </w:r>
      <w:r w:rsidRPr="003A59CF">
        <w:tab/>
        <w:t xml:space="preserve">§ </w:t>
      </w:r>
    </w:p>
    <w:p w:rsidR="00DB673C" w:rsidRPr="003A59CF" w:rsidRDefault="00DB673C" w:rsidP="00842567">
      <w:pPr>
        <w:pStyle w:val="LegalHeading"/>
        <w:widowControl w:val="0"/>
        <w:spacing w:line="240" w:lineRule="auto"/>
      </w:pPr>
      <w:r w:rsidRPr="003A59CF">
        <w:t>Individually</w:t>
      </w:r>
      <w:r>
        <w:t xml:space="preserve"> </w:t>
      </w:r>
      <w:r w:rsidRPr="003A59CF">
        <w:t xml:space="preserve">and as Trustee of the </w:t>
      </w:r>
      <w:r w:rsidRPr="003A59CF">
        <w:tab/>
      </w:r>
      <w:r w:rsidRPr="003A59CF">
        <w:tab/>
        <w:t>§</w:t>
      </w:r>
    </w:p>
    <w:p w:rsidR="00DB673C" w:rsidRPr="003A59CF" w:rsidRDefault="00DB673C" w:rsidP="00842567">
      <w:pPr>
        <w:pStyle w:val="LegalHeading"/>
        <w:widowControl w:val="0"/>
        <w:spacing w:line="240" w:lineRule="auto"/>
      </w:pPr>
      <w:r w:rsidRPr="003A59CF">
        <w:t>Carole Ann Brunsting Personal Asset Trust;</w:t>
      </w:r>
      <w:r w:rsidRPr="003A59CF">
        <w:tab/>
        <w:t>§</w:t>
      </w:r>
    </w:p>
    <w:p w:rsidR="00DB673C" w:rsidRPr="003A59CF" w:rsidRDefault="00DB673C" w:rsidP="00842567">
      <w:pPr>
        <w:pStyle w:val="LegalHeading"/>
        <w:widowControl w:val="0"/>
        <w:spacing w:line="240" w:lineRule="auto"/>
      </w:pPr>
      <w:proofErr w:type="gramStart"/>
      <w:r w:rsidRPr="003A59CF">
        <w:t>and</w:t>
      </w:r>
      <w:proofErr w:type="gramEnd"/>
      <w:r w:rsidRPr="003A59CF">
        <w:t xml:space="preserve"> as a nominal defendant only,</w:t>
      </w:r>
      <w:r w:rsidRPr="003A59CF">
        <w:tab/>
      </w:r>
      <w:r w:rsidRPr="003A59CF">
        <w:tab/>
        <w:t>§</w:t>
      </w:r>
    </w:p>
    <w:p w:rsidR="00DB673C" w:rsidRPr="003A59CF" w:rsidRDefault="00DB673C" w:rsidP="00842567">
      <w:pPr>
        <w:pStyle w:val="LegalHeading"/>
        <w:widowControl w:val="0"/>
        <w:pBdr>
          <w:bottom w:val="single" w:sz="12" w:space="1" w:color="auto"/>
        </w:pBdr>
        <w:spacing w:line="240" w:lineRule="auto"/>
      </w:pPr>
      <w:r w:rsidRPr="003A59CF">
        <w:t>CANDACE LOUISE CURTIS</w:t>
      </w:r>
      <w:r w:rsidRPr="003A59CF">
        <w:tab/>
      </w:r>
      <w:r w:rsidRPr="003A59CF">
        <w:tab/>
        <w:t>§</w:t>
      </w:r>
    </w:p>
    <w:p w:rsidR="00DB673C" w:rsidRDefault="00DB673C" w:rsidP="001D5283">
      <w:pPr>
        <w:pStyle w:val="Heading1"/>
      </w:pPr>
      <w:r>
        <w:t xml:space="preserve">Answer to Defendant Co-Trustees </w:t>
      </w:r>
      <w:r w:rsidR="00C82ED8">
        <w:t xml:space="preserve">Untimely </w:t>
      </w:r>
      <w:r>
        <w:t xml:space="preserve">Motion </w:t>
      </w:r>
      <w:r w:rsidR="00FF1915">
        <w:t>for</w:t>
      </w:r>
      <w:r w:rsidR="0097130D">
        <w:t xml:space="preserve"> </w:t>
      </w:r>
      <w:r w:rsidR="00280F6F">
        <w:t>Severance</w:t>
      </w:r>
    </w:p>
    <w:p w:rsidR="004E1A6B" w:rsidRDefault="00DB673C" w:rsidP="00842567">
      <w:pPr>
        <w:widowControl w:val="0"/>
      </w:pPr>
      <w:r>
        <w:t>On January 6, 2022</w:t>
      </w:r>
      <w:r w:rsidR="00514B18">
        <w:t xml:space="preserve">, almost nine years after case initiation, </w:t>
      </w:r>
      <w:r>
        <w:t>Defendant Co-Trustees Anita Brunsting and Amy Brunsting</w:t>
      </w:r>
      <w:r w:rsidR="00DD647D">
        <w:t xml:space="preserve"> and Independent Executor Carl Brunsting</w:t>
      </w:r>
      <w:r w:rsidR="00514B18">
        <w:t xml:space="preserve"> (the </w:t>
      </w:r>
      <w:r w:rsidR="00532CE2">
        <w:t xml:space="preserve">severing </w:t>
      </w:r>
      <w:r w:rsidR="00514B18">
        <w:t>fiduciaries)</w:t>
      </w:r>
      <w:r w:rsidR="00DD647D">
        <w:t xml:space="preserve"> </w:t>
      </w:r>
      <w:r>
        <w:t>filed a</w:t>
      </w:r>
      <w:r w:rsidR="00994103">
        <w:t xml:space="preserve">n extremely vague </w:t>
      </w:r>
      <w:r w:rsidR="00CE7230">
        <w:t xml:space="preserve">and untimely </w:t>
      </w:r>
      <w:r w:rsidR="008D7FAB">
        <w:t>motion</w:t>
      </w:r>
      <w:r w:rsidR="004D1F89">
        <w:t xml:space="preserve"> </w:t>
      </w:r>
      <w:r w:rsidR="00FF713A">
        <w:t xml:space="preserve">to sever </w:t>
      </w:r>
      <w:r w:rsidR="004D1F89">
        <w:t>that</w:t>
      </w:r>
      <w:r w:rsidR="004D1F89" w:rsidRPr="004D1F89">
        <w:t xml:space="preserve"> </w:t>
      </w:r>
      <w:r w:rsidR="00C35716">
        <w:t xml:space="preserve">appears to </w:t>
      </w:r>
      <w:r w:rsidR="004D1F89" w:rsidRPr="004D1F89">
        <w:t xml:space="preserve">raise more questions than it </w:t>
      </w:r>
      <w:r w:rsidR="004D1F89">
        <w:t xml:space="preserve">attempts to </w:t>
      </w:r>
      <w:r w:rsidR="004D1F89" w:rsidRPr="004D1F89">
        <w:t>answer</w:t>
      </w:r>
      <w:r w:rsidR="00514B18">
        <w:t>.</w:t>
      </w:r>
      <w:r w:rsidR="00C85721">
        <w:t xml:space="preserve"> </w:t>
      </w:r>
    </w:p>
    <w:p w:rsidR="004E1A6B" w:rsidRDefault="00994103" w:rsidP="004D1F89">
      <w:pPr>
        <w:pStyle w:val="Quote"/>
      </w:pPr>
      <w:r>
        <w:t>“</w:t>
      </w:r>
      <w:r w:rsidR="004E1A6B">
        <w:t xml:space="preserve">Plaintiff, Carl Brunsting, and Defendant/Co-Trustees, Anita Brunsting and Amy Brunsting (collectively the “Severing Parties”), file this motion to sever their </w:t>
      </w:r>
      <w:r w:rsidR="004E1A6B">
        <w:lastRenderedPageBreak/>
        <w:t xml:space="preserve">respective claims against each other from the above-entitled and </w:t>
      </w:r>
      <w:r w:rsidR="009F5BBF">
        <w:t>numbered cause (the “401 Case”)</w:t>
      </w:r>
      <w:r>
        <w:t>”</w:t>
      </w:r>
    </w:p>
    <w:p w:rsidR="00960775" w:rsidRDefault="00943546" w:rsidP="00842567">
      <w:pPr>
        <w:widowControl w:val="0"/>
      </w:pPr>
      <w:r w:rsidRPr="00943546">
        <w:rPr>
          <w:rFonts w:eastAsia="Calibri"/>
        </w:rPr>
        <w:t>The fiduciaries</w:t>
      </w:r>
      <w:r w:rsidR="00E763E3">
        <w:rPr>
          <w:rFonts w:eastAsia="Calibri"/>
        </w:rPr>
        <w:t xml:space="preserve"> </w:t>
      </w:r>
      <w:r w:rsidR="000E0D09">
        <w:rPr>
          <w:rFonts w:eastAsia="Calibri"/>
        </w:rPr>
        <w:t xml:space="preserve">move for severance </w:t>
      </w:r>
      <w:r w:rsidR="00FF713A">
        <w:t>in the name of judicial economy</w:t>
      </w:r>
      <w:r w:rsidR="00FF713A">
        <w:rPr>
          <w:rFonts w:eastAsia="Calibri"/>
        </w:rPr>
        <w:t xml:space="preserve"> </w:t>
      </w:r>
      <w:r w:rsidR="00E763E3">
        <w:rPr>
          <w:rFonts w:eastAsia="Calibri"/>
        </w:rPr>
        <w:t xml:space="preserve">but </w:t>
      </w:r>
      <w:r w:rsidR="009E10A5" w:rsidRPr="009E10A5">
        <w:rPr>
          <w:rFonts w:eastAsia="Calibri"/>
        </w:rPr>
        <w:t>neglect to identify any authority for the requested severance</w:t>
      </w:r>
      <w:r w:rsidR="00C85721">
        <w:rPr>
          <w:rFonts w:eastAsia="Calibri"/>
        </w:rPr>
        <w:t xml:space="preserve">, </w:t>
      </w:r>
      <w:r w:rsidR="000E0D09" w:rsidRPr="009E10A5">
        <w:rPr>
          <w:rFonts w:eastAsia="Calibri"/>
        </w:rPr>
        <w:t>make no effort to demonstrate their entitlement to a severance</w:t>
      </w:r>
      <w:r w:rsidR="004D1F89">
        <w:rPr>
          <w:rFonts w:eastAsia="Calibri"/>
        </w:rPr>
        <w:t xml:space="preserve"> </w:t>
      </w:r>
      <w:r w:rsidR="00C85721">
        <w:rPr>
          <w:rFonts w:eastAsia="Calibri"/>
        </w:rPr>
        <w:t xml:space="preserve">and fail to </w:t>
      </w:r>
      <w:r w:rsidR="000E0D09" w:rsidRPr="009E10A5">
        <w:rPr>
          <w:rFonts w:eastAsia="Calibri"/>
        </w:rPr>
        <w:t xml:space="preserve">provide the court with a </w:t>
      </w:r>
      <w:r w:rsidR="000E0D09">
        <w:rPr>
          <w:rFonts w:eastAsia="Calibri"/>
        </w:rPr>
        <w:t xml:space="preserve">factual </w:t>
      </w:r>
      <w:r w:rsidR="000E0D09" w:rsidRPr="009E10A5">
        <w:rPr>
          <w:rFonts w:eastAsia="Calibri"/>
        </w:rPr>
        <w:t xml:space="preserve">basis upon which severance </w:t>
      </w:r>
      <w:r w:rsidR="000E0D09">
        <w:rPr>
          <w:rFonts w:eastAsia="Calibri"/>
        </w:rPr>
        <w:t>sh</w:t>
      </w:r>
      <w:r w:rsidR="000E0D09" w:rsidRPr="009E10A5">
        <w:rPr>
          <w:rFonts w:eastAsia="Calibri"/>
        </w:rPr>
        <w:t>ould be granted</w:t>
      </w:r>
      <w:r w:rsidR="002D03C4">
        <w:rPr>
          <w:rFonts w:eastAsia="Calibri"/>
        </w:rPr>
        <w:t>.</w:t>
      </w:r>
      <w:r w:rsidR="00960775" w:rsidRPr="00960775">
        <w:t xml:space="preserve"> </w:t>
      </w:r>
      <w:r w:rsidR="00960775">
        <w:t xml:space="preserve"> </w:t>
      </w:r>
    </w:p>
    <w:p w:rsidR="009E10A5" w:rsidRDefault="009E10A5" w:rsidP="00842567">
      <w:pPr>
        <w:widowControl w:val="0"/>
        <w:rPr>
          <w:rFonts w:eastAsia="Calibri"/>
        </w:rPr>
      </w:pPr>
      <w:r w:rsidRPr="009E10A5">
        <w:rPr>
          <w:rFonts w:eastAsia="Calibri"/>
        </w:rPr>
        <w:t xml:space="preserve">While the court has discretion in granting a severance, </w:t>
      </w:r>
      <w:r w:rsidRPr="009E10A5">
        <w:rPr>
          <w:rFonts w:eastAsia="Calibri"/>
          <w:i/>
          <w:iCs/>
        </w:rPr>
        <w:t xml:space="preserve">see Liberty Nat'l Fire Ins. Co. v. Akin, </w:t>
      </w:r>
      <w:r w:rsidRPr="009E10A5">
        <w:rPr>
          <w:rFonts w:eastAsia="Calibri"/>
        </w:rPr>
        <w:t xml:space="preserve">927 S.W.2d 627, 629 (Tex. 1996), severance is only proper were the following </w:t>
      </w:r>
      <w:r w:rsidR="00555996">
        <w:rPr>
          <w:rFonts w:eastAsia="Calibri"/>
        </w:rPr>
        <w:t>con</w:t>
      </w:r>
      <w:r w:rsidRPr="009E10A5">
        <w:rPr>
          <w:rFonts w:eastAsia="Calibri"/>
        </w:rPr>
        <w:t xml:space="preserve">ditions are met: (1) the controversy involves more than one cause of action (2) the severed claim is one that would be the proper subject of a lawsuit if independently asserted, and (3) the severed claim is not so interwoven with the remaining action that they involve the same facts and issues. </w:t>
      </w:r>
      <w:r w:rsidR="00EB1AFC">
        <w:rPr>
          <w:rFonts w:eastAsia="Calibri"/>
        </w:rPr>
        <w:t xml:space="preserve">See </w:t>
      </w:r>
      <w:r w:rsidRPr="009E10A5">
        <w:rPr>
          <w:rFonts w:eastAsia="Calibri"/>
          <w:i/>
          <w:iCs/>
        </w:rPr>
        <w:t xml:space="preserve">Guaranty Fed. </w:t>
      </w:r>
      <w:proofErr w:type="spellStart"/>
      <w:proofErr w:type="gramStart"/>
      <w:r w:rsidRPr="009E10A5">
        <w:rPr>
          <w:rFonts w:eastAsia="Calibri"/>
          <w:i/>
          <w:iCs/>
        </w:rPr>
        <w:t>Savs</w:t>
      </w:r>
      <w:proofErr w:type="spellEnd"/>
      <w:r w:rsidRPr="009E10A5">
        <w:rPr>
          <w:rFonts w:eastAsia="Calibri"/>
          <w:i/>
          <w:iCs/>
        </w:rPr>
        <w:t>.</w:t>
      </w:r>
      <w:proofErr w:type="gramEnd"/>
      <w:r w:rsidRPr="009E10A5">
        <w:rPr>
          <w:rFonts w:eastAsia="Calibri"/>
          <w:i/>
          <w:iCs/>
        </w:rPr>
        <w:t xml:space="preserve"> Bank v. Horseshoe Op. Co., </w:t>
      </w:r>
      <w:r w:rsidRPr="009E10A5">
        <w:rPr>
          <w:rFonts w:eastAsia="Calibri"/>
        </w:rPr>
        <w:t xml:space="preserve">793 S.W.2d 652, 658 (Tex. 1990); </w:t>
      </w:r>
      <w:r w:rsidRPr="009E10A5">
        <w:rPr>
          <w:rFonts w:eastAsia="Calibri"/>
          <w:i/>
          <w:iCs/>
        </w:rPr>
        <w:t xml:space="preserve">see also </w:t>
      </w:r>
      <w:r w:rsidRPr="009E10A5">
        <w:rPr>
          <w:rFonts w:eastAsia="Calibri"/>
        </w:rPr>
        <w:t>T</w:t>
      </w:r>
      <w:r w:rsidR="00EB1AFC">
        <w:rPr>
          <w:rFonts w:eastAsia="Calibri"/>
        </w:rPr>
        <w:t>ex</w:t>
      </w:r>
      <w:r w:rsidRPr="009E10A5">
        <w:rPr>
          <w:rFonts w:eastAsia="Calibri"/>
        </w:rPr>
        <w:t>. R. Civ. P. 41</w:t>
      </w:r>
      <w:r w:rsidR="00EB1AFC">
        <w:rPr>
          <w:rFonts w:eastAsia="Calibri"/>
        </w:rPr>
        <w:t>.</w:t>
      </w:r>
      <w:r w:rsidR="00F70472">
        <w:rPr>
          <w:rFonts w:eastAsia="Calibri"/>
        </w:rPr>
        <w:t xml:space="preserve"> </w:t>
      </w:r>
    </w:p>
    <w:p w:rsidR="00960775" w:rsidRDefault="00960775" w:rsidP="00960775">
      <w:pPr>
        <w:widowControl w:val="0"/>
        <w:rPr>
          <w:rFonts w:eastAsia="Calibri"/>
        </w:rPr>
      </w:pPr>
      <w:r w:rsidRPr="00960775">
        <w:rPr>
          <w:rFonts w:eastAsia="Calibri"/>
        </w:rPr>
        <w:t>Of what specific claims, subtracted from what ancillary cause(s), or ancillary sub-causes, would this separate lawsuit be composed? What new and unique facts will distinguish the amputated portion from the body of fact</w:t>
      </w:r>
      <w:r>
        <w:rPr>
          <w:rFonts w:eastAsia="Calibri"/>
        </w:rPr>
        <w:t xml:space="preserve"> question</w:t>
      </w:r>
      <w:r w:rsidRPr="00960775">
        <w:rPr>
          <w:rFonts w:eastAsia="Calibri"/>
        </w:rPr>
        <w:t>s left behind? Will this severance help clarify the issues and aid the Court in resolving the existing controversy?</w:t>
      </w:r>
    </w:p>
    <w:p w:rsidR="00F70472" w:rsidRDefault="00802B96" w:rsidP="001D5283">
      <w:pPr>
        <w:pStyle w:val="Heading1"/>
        <w:rPr>
          <w:rFonts w:eastAsia="Calibri"/>
        </w:rPr>
      </w:pPr>
      <w:r>
        <w:rPr>
          <w:rFonts w:eastAsia="Calibri"/>
        </w:rPr>
        <w:t>The Question</w:t>
      </w:r>
      <w:r w:rsidR="00A1577D">
        <w:rPr>
          <w:rFonts w:eastAsia="Calibri"/>
        </w:rPr>
        <w:t>s</w:t>
      </w:r>
      <w:r>
        <w:rPr>
          <w:rFonts w:eastAsia="Calibri"/>
        </w:rPr>
        <w:t xml:space="preserve"> of </w:t>
      </w:r>
      <w:r w:rsidR="00D45351">
        <w:rPr>
          <w:rFonts w:eastAsia="Calibri"/>
        </w:rPr>
        <w:t>Facts</w:t>
      </w:r>
      <w:r w:rsidR="008B63EE">
        <w:rPr>
          <w:rFonts w:eastAsia="Calibri"/>
        </w:rPr>
        <w:t xml:space="preserve"> and</w:t>
      </w:r>
      <w:r w:rsidR="00E763E3">
        <w:rPr>
          <w:rFonts w:eastAsia="Calibri"/>
        </w:rPr>
        <w:t xml:space="preserve"> </w:t>
      </w:r>
      <w:r w:rsidR="00D45351">
        <w:rPr>
          <w:rFonts w:eastAsia="Calibri"/>
        </w:rPr>
        <w:t>Issues</w:t>
      </w:r>
    </w:p>
    <w:p w:rsidR="00B334A5" w:rsidRDefault="00213097" w:rsidP="00455A4C">
      <w:pPr>
        <w:widowControl w:val="0"/>
      </w:pPr>
      <w:r>
        <w:t>While there appears to be a -401 case, a -402 case, a -403 case and a -404 case, t</w:t>
      </w:r>
      <w:r w:rsidR="002D03C4">
        <w:t xml:space="preserve">here </w:t>
      </w:r>
      <w:r w:rsidR="00943546">
        <w:t>is</w:t>
      </w:r>
      <w:r>
        <w:t xml:space="preserve"> </w:t>
      </w:r>
      <w:r w:rsidR="00802B96">
        <w:t xml:space="preserve">only </w:t>
      </w:r>
      <w:r w:rsidR="002D03C4">
        <w:t xml:space="preserve">one nexus of operative facts. </w:t>
      </w:r>
      <w:r w:rsidR="00BB4137">
        <w:t xml:space="preserve">The real parties in interest are the </w:t>
      </w:r>
      <w:r w:rsidR="00D65787">
        <w:t xml:space="preserve">five </w:t>
      </w:r>
      <w:r w:rsidR="00BB4137">
        <w:t>beneficiaries of the Brunsting family living trust</w:t>
      </w:r>
      <w:r w:rsidR="00915AFD">
        <w:t xml:space="preserve">, two of whom </w:t>
      </w:r>
      <w:r w:rsidR="008B63EE">
        <w:t xml:space="preserve">also occupy the </w:t>
      </w:r>
      <w:r w:rsidR="00066095">
        <w:t xml:space="preserve">fiduciary office </w:t>
      </w:r>
      <w:r w:rsidR="008B63EE">
        <w:t xml:space="preserve">as </w:t>
      </w:r>
      <w:r w:rsidR="00802B96">
        <w:t>C</w:t>
      </w:r>
      <w:r w:rsidR="00915AFD">
        <w:t xml:space="preserve">o-trustees. Interwoven into the causative nexus </w:t>
      </w:r>
      <w:r>
        <w:t xml:space="preserve">are </w:t>
      </w:r>
      <w:r w:rsidR="00802B96">
        <w:t xml:space="preserve">the decedent’s personal representative’s claims against </w:t>
      </w:r>
      <w:r>
        <w:t>the Settlor’s estate</w:t>
      </w:r>
      <w:r w:rsidR="00BB4137">
        <w:t xml:space="preserve"> planning </w:t>
      </w:r>
      <w:r w:rsidR="00D65787">
        <w:t>attorneys</w:t>
      </w:r>
      <w:r>
        <w:t xml:space="preserve"> (</w:t>
      </w:r>
      <w:r w:rsidRPr="00802B96">
        <w:rPr>
          <w:b/>
        </w:rPr>
        <w:t>the -403 case</w:t>
      </w:r>
      <w:r>
        <w:t xml:space="preserve">). </w:t>
      </w:r>
      <w:r w:rsidR="00D65787">
        <w:t>T</w:t>
      </w:r>
      <w:r w:rsidR="00E763E3">
        <w:t xml:space="preserve">he Brunsting trusts were drafted by the </w:t>
      </w:r>
      <w:r w:rsidR="00E763E3">
        <w:lastRenderedPageBreak/>
        <w:t xml:space="preserve">law firm of Albert Vacek Jr. which later became Vacek &amp; Freed P.L.L.C. </w:t>
      </w:r>
    </w:p>
    <w:p w:rsidR="00B334A5" w:rsidRDefault="00D65787" w:rsidP="00455A4C">
      <w:pPr>
        <w:widowControl w:val="0"/>
      </w:pPr>
      <w:r>
        <w:t xml:space="preserve">There is </w:t>
      </w:r>
      <w:r w:rsidR="00455A4C">
        <w:t xml:space="preserve">both </w:t>
      </w:r>
      <w:r>
        <w:t>a trust and a litigation chronology</w:t>
      </w:r>
      <w:r w:rsidR="008835E7">
        <w:t xml:space="preserve">. </w:t>
      </w:r>
      <w:r w:rsidR="00D6279F" w:rsidRPr="00D6279F">
        <w:t>Elmer Brunsting passed April 1, 2009 and Nelva Brunsting passed November 11, 2011.</w:t>
      </w:r>
      <w:r w:rsidR="00802B96">
        <w:t xml:space="preserve"> </w:t>
      </w:r>
    </w:p>
    <w:p w:rsidR="006B4880" w:rsidRDefault="00B334A5" w:rsidP="00455A4C">
      <w:pPr>
        <w:widowControl w:val="0"/>
      </w:pPr>
      <w:r>
        <w:t>T</w:t>
      </w:r>
      <w:r w:rsidR="00CD36F5">
        <w:t xml:space="preserve">rust </w:t>
      </w:r>
      <w:r w:rsidR="002D03C4">
        <w:t xml:space="preserve">income </w:t>
      </w:r>
      <w:r w:rsidR="00CD36F5">
        <w:t>beneficiary Candace Curtis filed</w:t>
      </w:r>
      <w:r w:rsidR="00D6279F">
        <w:t xml:space="preserve"> a verified complaint </w:t>
      </w:r>
      <w:r w:rsidR="00CD36F5">
        <w:t>in the Southern District of Texas</w:t>
      </w:r>
      <w:r w:rsidR="00BB4137" w:rsidRPr="00BB4137">
        <w:t xml:space="preserve"> </w:t>
      </w:r>
      <w:r w:rsidR="00BB4137">
        <w:t>under diversity jurisdiction on</w:t>
      </w:r>
      <w:r w:rsidR="00CD36F5">
        <w:t xml:space="preserve"> February 27, 2012</w:t>
      </w:r>
      <w:r w:rsidR="00455A4C">
        <w:t>,</w:t>
      </w:r>
      <w:r w:rsidR="006B4880">
        <w:t xml:space="preserve"> </w:t>
      </w:r>
      <w:r>
        <w:t>naming</w:t>
      </w:r>
      <w:r w:rsidR="00D6279F">
        <w:t xml:space="preserve"> Co-trustee</w:t>
      </w:r>
      <w:r>
        <w:t>s</w:t>
      </w:r>
      <w:r w:rsidR="00D6279F">
        <w:t xml:space="preserve"> Anita Brunsting and Amy Brunsting</w:t>
      </w:r>
      <w:r>
        <w:t xml:space="preserve"> </w:t>
      </w:r>
      <w:r>
        <w:t>Defendants</w:t>
      </w:r>
      <w:r w:rsidR="00455A4C">
        <w:t xml:space="preserve">, </w:t>
      </w:r>
      <w:r>
        <w:t xml:space="preserve">and </w:t>
      </w:r>
      <w:r w:rsidR="006B4880">
        <w:t xml:space="preserve">seeking fiduciary disclosures and </w:t>
      </w:r>
      <w:r>
        <w:t xml:space="preserve">trust </w:t>
      </w:r>
      <w:r w:rsidR="006B4880">
        <w:t>accounting</w:t>
      </w:r>
      <w:r w:rsidR="00842567">
        <w:t>[</w:t>
      </w:r>
      <w:r w:rsidR="002D03C4">
        <w:rPr>
          <w:rStyle w:val="FootnoteReference"/>
        </w:rPr>
        <w:footnoteReference w:id="1"/>
      </w:r>
      <w:r w:rsidR="00842567">
        <w:t>]</w:t>
      </w:r>
      <w:r w:rsidR="00915AFD">
        <w:t xml:space="preserve">. At </w:t>
      </w:r>
      <w:r w:rsidR="00BB4137">
        <w:t>page 3 para 9</w:t>
      </w:r>
      <w:r w:rsidR="00915AFD">
        <w:t xml:space="preserve"> </w:t>
      </w:r>
      <w:r w:rsidR="00D6279F" w:rsidRPr="00D6279F">
        <w:t xml:space="preserve">beneficiary Curtis </w:t>
      </w:r>
      <w:r w:rsidR="00915AFD">
        <w:t>alleged</w:t>
      </w:r>
      <w:r w:rsidR="00E763E3">
        <w:t>:</w:t>
      </w:r>
    </w:p>
    <w:p w:rsidR="006B4880" w:rsidRDefault="006B4880" w:rsidP="004D1F89">
      <w:pPr>
        <w:pStyle w:val="Quote"/>
      </w:pPr>
      <w:r>
        <w:t>“9. Defendant(s) Anita Brunsting and Amy Brunsting acting individually and severally as co-trustees for the Trust have exercised all of the powers of trustees while refusing or otherwise failing to meet their first obligation under that power, to provide full, accurate, complete and timely accounting to the beneficiaries, to provide copies of material documents or other information relating to administration of the Trust, and to provide notice to all beneficiaries and successor beneficiaries of proposed changes to the trust that may tend to affect their beneficial interests.”</w:t>
      </w:r>
    </w:p>
    <w:p w:rsidR="00842567" w:rsidRDefault="00CD36F5" w:rsidP="00842567">
      <w:pPr>
        <w:widowControl w:val="0"/>
      </w:pPr>
      <w:r>
        <w:t xml:space="preserve">The </w:t>
      </w:r>
      <w:r w:rsidR="006B4880">
        <w:t xml:space="preserve">federal diversity </w:t>
      </w:r>
      <w:r>
        <w:t xml:space="preserve">case was dismissed under the probate exception, then reversed and remanded by the Fifth Circuit Court of Appeal on January 9, 2013. On January 29, 2013 </w:t>
      </w:r>
      <w:r w:rsidR="00842567">
        <w:t>Carl Henry Brunsting</w:t>
      </w:r>
      <w:r w:rsidR="00455A4C">
        <w:t xml:space="preserve">, </w:t>
      </w:r>
      <w:r w:rsidR="00455A4C">
        <w:t>the deceased Settlors Personal Representative</w:t>
      </w:r>
      <w:r w:rsidR="00455A4C">
        <w:t xml:space="preserve">, </w:t>
      </w:r>
      <w:r w:rsidR="00842567">
        <w:t>filed professional negligence claims against the estate planning attorneys in Harris County District Court 164</w:t>
      </w:r>
      <w:r w:rsidR="00915AFD">
        <w:t xml:space="preserve"> </w:t>
      </w:r>
      <w:r>
        <w:t>(</w:t>
      </w:r>
      <w:r w:rsidRPr="00842567">
        <w:rPr>
          <w:b/>
        </w:rPr>
        <w:t>the -403 case</w:t>
      </w:r>
      <w:r>
        <w:t>)</w:t>
      </w:r>
      <w:r w:rsidR="00915AFD">
        <w:t>.</w:t>
      </w:r>
    </w:p>
    <w:p w:rsidR="005A04CF" w:rsidRDefault="00842567" w:rsidP="00842567">
      <w:pPr>
        <w:widowControl w:val="0"/>
      </w:pPr>
      <w:r>
        <w:t>O</w:t>
      </w:r>
      <w:r w:rsidR="006B4880">
        <w:t xml:space="preserve">n </w:t>
      </w:r>
      <w:r w:rsidRPr="00D45351">
        <w:t>April 9, 2013</w:t>
      </w:r>
      <w:r w:rsidRPr="00D45351">
        <w:rPr>
          <w:rStyle w:val="FootnoteReference"/>
        </w:rPr>
        <w:footnoteReference w:id="2"/>
      </w:r>
      <w:r w:rsidR="006B4880">
        <w:t xml:space="preserve"> </w:t>
      </w:r>
      <w:r w:rsidR="006B4880" w:rsidRPr="00D45351">
        <w:t xml:space="preserve">Carl </w:t>
      </w:r>
      <w:r w:rsidR="006B4880">
        <w:t xml:space="preserve">filed </w:t>
      </w:r>
      <w:r>
        <w:t>ancillary cause</w:t>
      </w:r>
      <w:r w:rsidR="006B4880">
        <w:t xml:space="preserve"> </w:t>
      </w:r>
      <w:r w:rsidR="00EB1AFC" w:rsidRPr="00D45351">
        <w:t xml:space="preserve">412,249-401 </w:t>
      </w:r>
      <w:r w:rsidR="006B4880">
        <w:t>(</w:t>
      </w:r>
      <w:r w:rsidRPr="00842567">
        <w:rPr>
          <w:b/>
        </w:rPr>
        <w:t xml:space="preserve">the </w:t>
      </w:r>
      <w:r w:rsidR="006B4880" w:rsidRPr="00842567">
        <w:rPr>
          <w:b/>
        </w:rPr>
        <w:t>-401</w:t>
      </w:r>
      <w:r w:rsidRPr="00842567">
        <w:rPr>
          <w:b/>
        </w:rPr>
        <w:t xml:space="preserve"> case</w:t>
      </w:r>
      <w:r w:rsidR="006B4880">
        <w:t xml:space="preserve">) </w:t>
      </w:r>
      <w:r w:rsidR="00EB1AFC" w:rsidRPr="00D45351">
        <w:t xml:space="preserve">in the probate court </w:t>
      </w:r>
      <w:r w:rsidR="00D45351">
        <w:t xml:space="preserve">both individually </w:t>
      </w:r>
      <w:r w:rsidR="00D45351" w:rsidRPr="00842567">
        <w:rPr>
          <w:b/>
        </w:rPr>
        <w:t>(-401.1</w:t>
      </w:r>
      <w:r w:rsidR="00D45351">
        <w:t>)</w:t>
      </w:r>
      <w:r>
        <w:t>,</w:t>
      </w:r>
      <w:r w:rsidR="00D45351">
        <w:t xml:space="preserve"> and in the capacity of </w:t>
      </w:r>
      <w:r w:rsidR="006B4880">
        <w:t>i</w:t>
      </w:r>
      <w:r w:rsidR="00D45351">
        <w:t xml:space="preserve">ndependent </w:t>
      </w:r>
      <w:r w:rsidR="006B4880">
        <w:t>e</w:t>
      </w:r>
      <w:r w:rsidR="00D45351">
        <w:t>xecutor</w:t>
      </w:r>
      <w:r w:rsidR="00EB1AFC" w:rsidRPr="00D45351">
        <w:t xml:space="preserve"> </w:t>
      </w:r>
      <w:r w:rsidR="00D45351" w:rsidRPr="00842567">
        <w:rPr>
          <w:b/>
        </w:rPr>
        <w:t>(-401.2</w:t>
      </w:r>
      <w:r>
        <w:t>)</w:t>
      </w:r>
      <w:r w:rsidR="00D45351" w:rsidRPr="00D45351">
        <w:t>.</w:t>
      </w:r>
      <w:r w:rsidR="00D45351">
        <w:t xml:space="preserve"> </w:t>
      </w:r>
      <w:r w:rsidR="0097130D">
        <w:t xml:space="preserve">The </w:t>
      </w:r>
      <w:r w:rsidR="00134DD2">
        <w:t xml:space="preserve">-401 </w:t>
      </w:r>
      <w:r w:rsidR="0097130D">
        <w:t xml:space="preserve">case </w:t>
      </w:r>
      <w:r w:rsidR="005A04CF">
        <w:t>i</w:t>
      </w:r>
      <w:r w:rsidR="0097130D">
        <w:t>s</w:t>
      </w:r>
      <w:r w:rsidR="00703E46">
        <w:t xml:space="preserve"> styled </w:t>
      </w:r>
      <w:r w:rsidR="0097130D">
        <w:t xml:space="preserve">as </w:t>
      </w:r>
      <w:r w:rsidR="00703E46">
        <w:t>above</w:t>
      </w:r>
      <w:r w:rsidR="00915AFD">
        <w:t xml:space="preserve">, </w:t>
      </w:r>
      <w:r w:rsidR="00901B52">
        <w:t xml:space="preserve">not </w:t>
      </w:r>
      <w:r w:rsidR="009C70A5">
        <w:t xml:space="preserve">as </w:t>
      </w:r>
      <w:r w:rsidR="00137D53">
        <w:t>the fiduciaries</w:t>
      </w:r>
      <w:r w:rsidR="00901B52">
        <w:t xml:space="preserve"> severance motion</w:t>
      </w:r>
      <w:r w:rsidR="00915AFD">
        <w:t xml:space="preserve"> is styled</w:t>
      </w:r>
      <w:r w:rsidR="00103501">
        <w:t>.</w:t>
      </w:r>
      <w:r w:rsidR="00915AFD">
        <w:t xml:space="preserve"> </w:t>
      </w:r>
    </w:p>
    <w:p w:rsidR="004D1F89" w:rsidRDefault="00915AFD" w:rsidP="00842567">
      <w:pPr>
        <w:widowControl w:val="0"/>
      </w:pPr>
      <w:r>
        <w:lastRenderedPageBreak/>
        <w:t>In part, the -403 complaint alleges:</w:t>
      </w:r>
    </w:p>
    <w:p w:rsidR="00915AFD" w:rsidRDefault="00915AFD" w:rsidP="00915AFD">
      <w:pPr>
        <w:pStyle w:val="Quote"/>
        <w:rPr>
          <w:rFonts w:eastAsiaTheme="minorHAnsi"/>
          <w:color w:val="auto"/>
          <w:sz w:val="22"/>
        </w:rPr>
      </w:pPr>
      <w:r>
        <w:t xml:space="preserve">8. This is a case involving Defendants' negligence, breach of fiduciary duty and other acts or omissions in their representation of Elmer and Nelva, both individually and in their capacities as trustees of the Family Trust. Defendants' actions constitute negligent misrepresentation, negligence per se, deceptive trade practices, conversion, fraud, commercial bribery, breaches of their fiduciary duties, as well as aiding and abetting, assisting and encouraging repeated breaches of </w:t>
      </w:r>
      <w:r>
        <w:rPr>
          <w:rFonts w:eastAsiaTheme="minorHAnsi"/>
          <w:color w:val="auto"/>
          <w:sz w:val="22"/>
        </w:rPr>
        <w:t>fiduciary duty. Alternatively, a conspiracy existed between Defendants and the Current Trustees for that unlawful purpose.</w:t>
      </w:r>
    </w:p>
    <w:p w:rsidR="00915AFD" w:rsidRDefault="00915AFD" w:rsidP="00915AFD">
      <w:pPr>
        <w:pStyle w:val="Quote"/>
      </w:pPr>
      <w:r>
        <w:t xml:space="preserve">9. The Defendants assisted the Current Trustees in implementing a scheme to change the terms of the Family Trust, to ultimately remove Nelva from her position as trustee of the Family Trust, and to improperly remove assets from Elmer and N </w:t>
      </w:r>
      <w:proofErr w:type="spellStart"/>
      <w:proofErr w:type="gramStart"/>
      <w:r>
        <w:t>elva</w:t>
      </w:r>
      <w:proofErr w:type="spellEnd"/>
      <w:r>
        <w:t>' s</w:t>
      </w:r>
      <w:proofErr w:type="gramEnd"/>
      <w:r>
        <w:t xml:space="preserve"> estates and from the Family Trust. Because of the actions of the Defendants, the Current Trustees were able to alter Elmer and Nelva's wishes, resulting in the improper transfer of assets to Anita, Amy, and Carole, all to Plaintiffs detriment.</w:t>
      </w:r>
    </w:p>
    <w:p w:rsidR="00915AFD" w:rsidRDefault="00915AFD" w:rsidP="00915AFD">
      <w:pPr>
        <w:pStyle w:val="Quote"/>
      </w:pPr>
      <w:r>
        <w:t>10. Despite the Law Firm's representations to Elmer and Nelva that the Family Trust would preserve their plans for their estate, Defendants took direction from the Current Trustees, while representing Nelva, with the result being just the opposite. It is believed that Defendants not only failed to inform Nelva that they had established a relationship with the Current Trustees which put them in a conflict of interest with regard to their representation of Nelva's interests but that Defendants actually ignored that conflict of interest and their obligations to Nelva and assisted the Current Trustees in changing the terms of the Family Trust in ways which it is believed that Nelva did not have capacity to change and/or did not understand or want. Defendants also took steps to undermine and even remove Nelva's control of her own assets, of the assets of Elmer's estate, and of the Family Trust assets, thereby placing those assets at risk of loss to Anita, Amy, and Carole and facilitating the loss which actually occurred.</w:t>
      </w:r>
    </w:p>
    <w:p w:rsidR="00915AFD" w:rsidRDefault="00915AFD" w:rsidP="00915AFD">
      <w:pPr>
        <w:pStyle w:val="Quote"/>
      </w:pPr>
      <w:r>
        <w:t xml:space="preserve">11. Moreover, it is believed that Defendants assisted the Current Trustees in various ways intended to prevent Nelva from even understanding that documents were being prepared by Defendants at the Current Trustee's request, why those documents were being prepared, and what </w:t>
      </w:r>
      <w:r>
        <w:rPr>
          <w:rFonts w:eastAsiaTheme="minorHAnsi"/>
          <w:color w:val="auto"/>
          <w:sz w:val="23"/>
          <w:szCs w:val="23"/>
        </w:rPr>
        <w:t xml:space="preserve">the impact of the documents would be. </w:t>
      </w:r>
      <w:r>
        <w:rPr>
          <w:rFonts w:ascii="Arial" w:eastAsiaTheme="minorHAnsi" w:hAnsi="Arial" w:cs="Arial"/>
          <w:color w:val="auto"/>
          <w:sz w:val="21"/>
          <w:szCs w:val="21"/>
        </w:rPr>
        <w:t xml:space="preserve">It </w:t>
      </w:r>
      <w:r>
        <w:rPr>
          <w:rFonts w:eastAsiaTheme="minorHAnsi"/>
          <w:color w:val="auto"/>
          <w:sz w:val="23"/>
          <w:szCs w:val="23"/>
        </w:rPr>
        <w:t>is believed that in assisting the Current Trustees in obtaining their improper objectives, Defendants, among other things</w:t>
      </w:r>
      <w:proofErr w:type="gramStart"/>
      <w:r>
        <w:rPr>
          <w:rFonts w:eastAsiaTheme="minorHAnsi"/>
          <w:color w:val="auto"/>
          <w:sz w:val="23"/>
          <w:szCs w:val="23"/>
        </w:rPr>
        <w:t>:…</w:t>
      </w:r>
      <w:proofErr w:type="gramEnd"/>
    </w:p>
    <w:p w:rsidR="005A04CF" w:rsidRDefault="005A04CF" w:rsidP="00842567">
      <w:pPr>
        <w:widowControl w:val="0"/>
      </w:pPr>
      <w:r>
        <w:t>Knowing there was already a</w:t>
      </w:r>
      <w:r w:rsidR="008835E7">
        <w:t xml:space="preserve">n integrally related </w:t>
      </w:r>
      <w:r>
        <w:t xml:space="preserve">lawsuit pending in the federal court </w:t>
      </w:r>
      <w:r w:rsidR="008835E7">
        <w:t xml:space="preserve">involving </w:t>
      </w:r>
      <w:r>
        <w:t>the same beneficial rights and fiduciary obligations</w:t>
      </w:r>
      <w:r w:rsidR="008835E7">
        <w:t>,</w:t>
      </w:r>
      <w:r>
        <w:t xml:space="preserve"> </w:t>
      </w:r>
      <w:r w:rsidR="008835E7">
        <w:t xml:space="preserve">independent executor </w:t>
      </w:r>
      <w:r>
        <w:t xml:space="preserve">Carl </w:t>
      </w:r>
      <w:r w:rsidR="008835E7">
        <w:t xml:space="preserve">Brunsting </w:t>
      </w:r>
      <w:r w:rsidR="009C5CC3">
        <w:t>fil</w:t>
      </w:r>
      <w:r>
        <w:t>ed</w:t>
      </w:r>
      <w:r w:rsidR="009C5CC3">
        <w:t xml:space="preserve"> civil conspiracy claims against the estate planning attorneys in </w:t>
      </w:r>
      <w:r>
        <w:t xml:space="preserve">Harris County </w:t>
      </w:r>
      <w:r w:rsidR="009C5CC3">
        <w:lastRenderedPageBreak/>
        <w:t>District Court</w:t>
      </w:r>
      <w:r>
        <w:t xml:space="preserve"> No. 164</w:t>
      </w:r>
      <w:r w:rsidR="00915AFD">
        <w:t xml:space="preserve"> </w:t>
      </w:r>
      <w:r>
        <w:t xml:space="preserve">and then filed </w:t>
      </w:r>
      <w:r w:rsidR="00802B96">
        <w:t xml:space="preserve">civil conspiracy claims </w:t>
      </w:r>
      <w:r w:rsidR="008835E7">
        <w:t xml:space="preserve">individually and as independent executor, </w:t>
      </w:r>
      <w:r w:rsidR="00B30747">
        <w:t xml:space="preserve">in </w:t>
      </w:r>
      <w:r>
        <w:t xml:space="preserve">Harris County </w:t>
      </w:r>
      <w:r w:rsidR="00763DBE">
        <w:t>P</w:t>
      </w:r>
      <w:r w:rsidR="00B30747">
        <w:t xml:space="preserve">robate </w:t>
      </w:r>
      <w:r w:rsidR="00763DBE">
        <w:t>C</w:t>
      </w:r>
      <w:r w:rsidR="00B30747">
        <w:t xml:space="preserve">ourt </w:t>
      </w:r>
      <w:r>
        <w:t xml:space="preserve">No. </w:t>
      </w:r>
      <w:r w:rsidR="00B30747">
        <w:t>4</w:t>
      </w:r>
      <w:r w:rsidR="00455A4C">
        <w:t>.</w:t>
      </w:r>
    </w:p>
    <w:p w:rsidR="009C5CC3" w:rsidRPr="00763DBE" w:rsidRDefault="00455A4C" w:rsidP="001D5283">
      <w:pPr>
        <w:pStyle w:val="Heading1"/>
      </w:pPr>
      <w:r>
        <w:t xml:space="preserve">The </w:t>
      </w:r>
      <w:r w:rsidR="00935696" w:rsidRPr="00763DBE">
        <w:t>Preliminary Injunction</w:t>
      </w:r>
      <w:r w:rsidR="00B30747" w:rsidRPr="00763DBE">
        <w:t xml:space="preserve"> </w:t>
      </w:r>
    </w:p>
    <w:p w:rsidR="00F565C1" w:rsidRDefault="00935696" w:rsidP="00842567">
      <w:pPr>
        <w:widowControl w:val="0"/>
      </w:pPr>
      <w:r w:rsidRPr="00763DBE">
        <w:t>On</w:t>
      </w:r>
      <w:r w:rsidR="00B30747" w:rsidRPr="00763DBE">
        <w:t xml:space="preserve"> the very same day Carl filed his </w:t>
      </w:r>
      <w:r w:rsidR="00DD3744" w:rsidRPr="00763DBE">
        <w:t xml:space="preserve">-401 </w:t>
      </w:r>
      <w:r w:rsidR="00B30747" w:rsidRPr="00763DBE">
        <w:t xml:space="preserve">claims in the Probate Court, there was a hearing held in the Southern District of Texas on Plaintiff </w:t>
      </w:r>
      <w:r w:rsidR="005A04CF">
        <w:t xml:space="preserve">Candace </w:t>
      </w:r>
      <w:r w:rsidR="00B30747" w:rsidRPr="00763DBE">
        <w:t xml:space="preserve">Curtis </w:t>
      </w:r>
      <w:r w:rsidR="00DD3744" w:rsidRPr="00763DBE">
        <w:t xml:space="preserve">pro se </w:t>
      </w:r>
      <w:r w:rsidR="00B30747" w:rsidRPr="00763DBE">
        <w:t>motion for preliminary injunction [</w:t>
      </w:r>
      <w:r w:rsidR="00B30747" w:rsidRPr="00763DBE">
        <w:rPr>
          <w:rStyle w:val="FootnoteReference"/>
        </w:rPr>
        <w:footnoteReference w:id="3"/>
      </w:r>
      <w:r w:rsidR="00B30747" w:rsidRPr="00763DBE">
        <w:t>].</w:t>
      </w:r>
      <w:r w:rsidR="00CD2AFF" w:rsidRPr="00763DBE">
        <w:t xml:space="preserve"> The </w:t>
      </w:r>
      <w:r w:rsidR="005A04CF">
        <w:t xml:space="preserve">federal </w:t>
      </w:r>
      <w:r w:rsidR="00CD2AFF" w:rsidRPr="00763DBE">
        <w:t xml:space="preserve">Court issued the preliminary injunction </w:t>
      </w:r>
      <w:r w:rsidR="007F56B6" w:rsidRPr="00763DBE">
        <w:t xml:space="preserve">in open court </w:t>
      </w:r>
      <w:r w:rsidR="009C70A5" w:rsidRPr="00763DBE">
        <w:t xml:space="preserve">and </w:t>
      </w:r>
      <w:r w:rsidR="00CD2AFF" w:rsidRPr="00763DBE">
        <w:t>publish</w:t>
      </w:r>
      <w:r w:rsidR="009C70A5" w:rsidRPr="00763DBE">
        <w:t>ed</w:t>
      </w:r>
      <w:r w:rsidR="00CD2AFF" w:rsidRPr="00763DBE">
        <w:t xml:space="preserve"> a memorandum of the injunction on April 19, 2013 [</w:t>
      </w:r>
      <w:r w:rsidR="00CD2AFF" w:rsidRPr="00763DBE">
        <w:rPr>
          <w:rStyle w:val="FootnoteReference"/>
        </w:rPr>
        <w:footnoteReference w:id="4"/>
      </w:r>
      <w:r w:rsidR="00CD2AFF" w:rsidRPr="00763DBE">
        <w:t xml:space="preserve">]. </w:t>
      </w:r>
      <w:r w:rsidR="00C82ED8" w:rsidRPr="00763DBE">
        <w:t>Due to trustee Anita Brunsting’s failure to produce a proper trust accounting</w:t>
      </w:r>
      <w:r w:rsidR="007F56B6" w:rsidRPr="00763DBE">
        <w:t xml:space="preserve"> after more than two and one half years as trustee,</w:t>
      </w:r>
      <w:r w:rsidR="00C82ED8" w:rsidRPr="00763DBE">
        <w:t xml:space="preserve"> the Federal District Court felt compelled to appoint a Special Master in order to get a</w:t>
      </w:r>
      <w:r w:rsidR="00F95481">
        <w:t xml:space="preserve">n accounting </w:t>
      </w:r>
      <w:r w:rsidR="00C82ED8" w:rsidRPr="00763DBE">
        <w:t>o</w:t>
      </w:r>
      <w:r w:rsidR="00F95481">
        <w:t>f</w:t>
      </w:r>
      <w:r w:rsidR="00C82ED8" w:rsidRPr="00763DBE">
        <w:t xml:space="preserve"> the </w:t>
      </w:r>
      <w:r w:rsidR="00F95481">
        <w:t xml:space="preserve">financial </w:t>
      </w:r>
      <w:r w:rsidR="00C82ED8" w:rsidRPr="00763DBE">
        <w:t>assets [</w:t>
      </w:r>
      <w:r w:rsidR="00C82ED8" w:rsidRPr="00763DBE">
        <w:rPr>
          <w:rStyle w:val="FootnoteReference"/>
        </w:rPr>
        <w:footnoteReference w:id="5"/>
      </w:r>
      <w:r w:rsidR="00C82ED8" w:rsidRPr="00763DBE">
        <w:t>]</w:t>
      </w:r>
      <w:r w:rsidR="00F95481">
        <w:t xml:space="preserve"> of the trust</w:t>
      </w:r>
      <w:r w:rsidR="009C70A5" w:rsidRPr="00763DBE">
        <w:t>.</w:t>
      </w:r>
      <w:r w:rsidR="00C82ED8" w:rsidRPr="00763DBE">
        <w:t xml:space="preserve"> </w:t>
      </w:r>
    </w:p>
    <w:p w:rsidR="00EB5BDC" w:rsidRDefault="00B9675D" w:rsidP="001D5283">
      <w:pPr>
        <w:pStyle w:val="Heading1"/>
      </w:pPr>
      <w:r>
        <w:t>Relevant Trust History</w:t>
      </w:r>
      <w:r w:rsidR="005A04CF">
        <w:t xml:space="preserve"> in short</w:t>
      </w:r>
    </w:p>
    <w:p w:rsidR="007539FE" w:rsidRDefault="007539FE" w:rsidP="00BE0DC9">
      <w:pPr>
        <w:pStyle w:val="ListParagraph"/>
        <w:widowControl w:val="0"/>
        <w:numPr>
          <w:ilvl w:val="0"/>
          <w:numId w:val="6"/>
        </w:numPr>
        <w:spacing w:before="0" w:after="0" w:line="240" w:lineRule="auto"/>
        <w:ind w:left="360"/>
        <w:textboxTightWrap w:val="allLines"/>
      </w:pPr>
      <w:r>
        <w:t xml:space="preserve">1996 Family Trust – Settlors </w:t>
      </w:r>
      <w:r w:rsidR="005D0F64">
        <w:t>Co-Trustees</w:t>
      </w:r>
      <w:r>
        <w:t xml:space="preserve"> - Anita sole successor trustee [Divide by </w:t>
      </w:r>
      <w:r w:rsidR="005A04CF">
        <w:t xml:space="preserve">2 at the passing of the first settlor – Divide by </w:t>
      </w:r>
      <w:r>
        <w:t>5 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1999 Irrevocable Life Insurance Trust - Anita sole trustee [Divide by 5 </w:t>
      </w:r>
      <w:r w:rsidR="00763DBE">
        <w:t xml:space="preserve">and distribute </w:t>
      </w:r>
      <w:r>
        <w:t>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2005 Restatement – Settlors </w:t>
      </w:r>
      <w:r w:rsidR="005D0F64">
        <w:t>Co-Trustees</w:t>
      </w:r>
      <w:r>
        <w:t xml:space="preserve"> – Anita removed from Article IV – Carl and Amy successor </w:t>
      </w:r>
      <w:r w:rsidR="005D0F64">
        <w:t>Co-Trustees</w:t>
      </w:r>
      <w:r>
        <w:t xml:space="preserve"> with Candace as the alternate - [</w:t>
      </w:r>
      <w:r w:rsidR="005A04CF">
        <w:t xml:space="preserve">Divide by 2 at the passing of the first settlor – </w:t>
      </w:r>
      <w:r>
        <w:t>Divide by 5 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2007 Amendment – Settlors </w:t>
      </w:r>
      <w:r w:rsidR="005D0F64">
        <w:t>Co-Trustees</w:t>
      </w:r>
      <w:r>
        <w:t xml:space="preserve"> – Amy removed from Article IV – Carl and Candace successor </w:t>
      </w:r>
      <w:r w:rsidR="005D0F64">
        <w:t>Co-Trustees</w:t>
      </w:r>
      <w:r>
        <w:t xml:space="preserve"> with Frost Bank as the alternate - [</w:t>
      </w:r>
      <w:r w:rsidR="00C9623B">
        <w:t xml:space="preserve">Divide by 2 at the passing of the first settlor – </w:t>
      </w:r>
      <w:r>
        <w:t>Divide by 5 at the passing of the last settlor]</w:t>
      </w:r>
    </w:p>
    <w:p w:rsidR="007539FE" w:rsidRDefault="007539FE" w:rsidP="00BE0DC9">
      <w:pPr>
        <w:pStyle w:val="ListParagraph"/>
        <w:widowControl w:val="0"/>
        <w:numPr>
          <w:ilvl w:val="0"/>
          <w:numId w:val="6"/>
        </w:numPr>
        <w:spacing w:before="0" w:after="0" w:line="240" w:lineRule="auto"/>
        <w:ind w:left="360"/>
        <w:textboxTightWrap w:val="allLines"/>
      </w:pPr>
      <w:r>
        <w:t xml:space="preserve">June 9, 2008 Elmer N.C.M. - Family Trust becomes irrevocable and all changes require approval from Court of Competent Jurisdiction. </w:t>
      </w:r>
    </w:p>
    <w:p w:rsidR="007539FE" w:rsidRPr="000051AB" w:rsidRDefault="007539FE" w:rsidP="00BE0DC9">
      <w:pPr>
        <w:pStyle w:val="ListParagraph"/>
        <w:widowControl w:val="0"/>
        <w:numPr>
          <w:ilvl w:val="0"/>
          <w:numId w:val="6"/>
        </w:numPr>
        <w:spacing w:before="0" w:after="0" w:line="240" w:lineRule="auto"/>
        <w:ind w:left="360"/>
        <w:textboxTightWrap w:val="allLines"/>
      </w:pPr>
      <w:r>
        <w:t xml:space="preserve">July 1, 2008 Amendment to Article IV – Anita and Carl successor </w:t>
      </w:r>
      <w:r w:rsidR="005D0F64">
        <w:t xml:space="preserve">Co-Trustees </w:t>
      </w:r>
      <w:r>
        <w:t>with Candace as the alternate.</w:t>
      </w:r>
      <w:r w:rsidRPr="000051AB">
        <w:t xml:space="preserve"> </w:t>
      </w:r>
      <w:r>
        <w:t>This</w:t>
      </w:r>
      <w:r w:rsidRPr="000051AB">
        <w:t xml:space="preserve"> Instrument</w:t>
      </w:r>
      <w:r>
        <w:t xml:space="preserve"> does not</w:t>
      </w:r>
      <w:r w:rsidRPr="000051AB">
        <w:t xml:space="preserve"> meet the Article III criterion for alterations </w:t>
      </w:r>
      <w:r>
        <w:t>and is invalid in its entirety.</w:t>
      </w:r>
      <w:r w:rsidRPr="000051AB">
        <w:t xml:space="preserve"> </w:t>
      </w:r>
    </w:p>
    <w:p w:rsidR="007539FE" w:rsidRDefault="007539FE" w:rsidP="00BE0DC9">
      <w:pPr>
        <w:pStyle w:val="ListParagraph"/>
        <w:widowControl w:val="0"/>
        <w:numPr>
          <w:ilvl w:val="0"/>
          <w:numId w:val="6"/>
        </w:numPr>
        <w:spacing w:before="0" w:after="0" w:line="240" w:lineRule="auto"/>
        <w:ind w:left="360"/>
        <w:textboxTightWrap w:val="allLines"/>
      </w:pPr>
      <w:r>
        <w:t xml:space="preserve">April 1, 2009 Elmer Brunsting passes and the passing of a Settlor was a qualifying event that </w:t>
      </w:r>
      <w:r>
        <w:lastRenderedPageBreak/>
        <w:t>triggered the separation of assets into two resulting trusts. The Decedents Irrevocable Trust [DIT] and the Survivors Revocable Trust</w:t>
      </w:r>
      <w:r w:rsidR="001D45D1">
        <w:t xml:space="preserve"> [SRT].</w:t>
      </w:r>
    </w:p>
    <w:p w:rsidR="007539FE" w:rsidRDefault="007539FE" w:rsidP="00BE0DC9">
      <w:pPr>
        <w:pStyle w:val="ListParagraph"/>
        <w:widowControl w:val="0"/>
        <w:numPr>
          <w:ilvl w:val="0"/>
          <w:numId w:val="6"/>
        </w:numPr>
        <w:spacing w:before="0" w:after="0" w:line="240" w:lineRule="auto"/>
        <w:ind w:left="360"/>
        <w:textboxTightWrap w:val="allLines"/>
      </w:pPr>
      <w:r>
        <w:rPr>
          <w:color w:val="44546A" w:themeColor="text2"/>
        </w:rPr>
        <w:t xml:space="preserve">August 25, 2010 </w:t>
      </w:r>
      <w:r>
        <w:t xml:space="preserve">Amendment to Article IV - Anita and Amy successor </w:t>
      </w:r>
      <w:r w:rsidR="005D0F64">
        <w:t>Co-Trustees</w:t>
      </w:r>
      <w:r>
        <w:t xml:space="preserve"> with Frost Bank as the alternate – Carl Removed </w:t>
      </w:r>
    </w:p>
    <w:p w:rsidR="007539FE" w:rsidRDefault="007539FE" w:rsidP="00BE0DC9">
      <w:pPr>
        <w:pStyle w:val="ListParagraph"/>
        <w:widowControl w:val="0"/>
        <w:numPr>
          <w:ilvl w:val="0"/>
          <w:numId w:val="6"/>
        </w:numPr>
        <w:spacing w:before="0" w:after="0" w:line="240" w:lineRule="auto"/>
        <w:ind w:left="360"/>
        <w:textboxTightWrap w:val="allLines"/>
      </w:pPr>
      <w:r>
        <w:rPr>
          <w:color w:val="44546A" w:themeColor="text2"/>
        </w:rPr>
        <w:t xml:space="preserve">August 25, 2010 </w:t>
      </w:r>
      <w:r w:rsidR="007F477A">
        <w:rPr>
          <w:color w:val="44546A" w:themeColor="text2"/>
        </w:rPr>
        <w:t xml:space="preserve">Nelva’s </w:t>
      </w:r>
      <w:r>
        <w:rPr>
          <w:color w:val="44546A" w:themeColor="text2"/>
        </w:rPr>
        <w:t xml:space="preserve">Qualified Beneficiary Designation - </w:t>
      </w:r>
      <w:r>
        <w:t xml:space="preserve">- [Divide by 5 at the passing of the last settlor] Anita, Amy &amp; Carole trustees of their own 1/5 share – Anita &amp; Amy </w:t>
      </w:r>
      <w:r w:rsidR="005D0F64">
        <w:t>Co-Trustees</w:t>
      </w:r>
      <w:r>
        <w:t xml:space="preserve"> for Carl and Candace Shares. If valid, this QBD could only apply to Nelva’s share.</w:t>
      </w:r>
    </w:p>
    <w:p w:rsidR="007539FE" w:rsidRDefault="007539FE" w:rsidP="00BE0DC9">
      <w:pPr>
        <w:pStyle w:val="ListParagraph"/>
        <w:widowControl w:val="0"/>
        <w:numPr>
          <w:ilvl w:val="0"/>
          <w:numId w:val="6"/>
        </w:numPr>
        <w:spacing w:before="0" w:after="0" w:line="240" w:lineRule="auto"/>
        <w:ind w:left="360"/>
        <w:textboxTightWrap w:val="allLines"/>
      </w:pPr>
      <w:r>
        <w:t xml:space="preserve">November 11, 2011 was the passing of Nelva Brunsting, </w:t>
      </w:r>
      <w:r w:rsidRPr="000051AB">
        <w:t>a qualifying event that triggered the separation of assets into</w:t>
      </w:r>
      <w:r w:rsidR="00C9623B">
        <w:t xml:space="preserve"> five shares and that i</w:t>
      </w:r>
      <w:r>
        <w:t xml:space="preserve">s a focal point. </w:t>
      </w:r>
    </w:p>
    <w:p w:rsidR="007539FE" w:rsidRDefault="007539FE" w:rsidP="00905123">
      <w:pPr>
        <w:pStyle w:val="NumPara1"/>
        <w:numPr>
          <w:ilvl w:val="0"/>
          <w:numId w:val="0"/>
        </w:numPr>
      </w:pPr>
    </w:p>
    <w:p w:rsidR="00C9623B" w:rsidRDefault="00C9623B" w:rsidP="00C9623B">
      <w:pPr>
        <w:pStyle w:val="Heading2"/>
      </w:pPr>
      <w:r>
        <w:t>QUALIFYING EVENTS</w:t>
      </w:r>
    </w:p>
    <w:p w:rsidR="00C9623B" w:rsidRDefault="00B9675D" w:rsidP="00842567">
      <w:pPr>
        <w:widowControl w:val="0"/>
      </w:pPr>
      <w:r>
        <w:t xml:space="preserve">The incapacity of Elmer Brunsting was a qualifying event because </w:t>
      </w:r>
      <w:r w:rsidR="00C9623B">
        <w:t xml:space="preserve">under Article III, </w:t>
      </w:r>
      <w:r>
        <w:t>changes to the trust agreement required the signatures of both Settlors</w:t>
      </w:r>
      <w:r w:rsidR="003821DF">
        <w:t xml:space="preserve"> or the approval of a court of competent jurisdiction</w:t>
      </w:r>
      <w:r>
        <w:t xml:space="preserve">. </w:t>
      </w:r>
      <w:r w:rsidR="00C9623B">
        <w:t xml:space="preserve">Elmer could no longer sign legal instruments. </w:t>
      </w:r>
    </w:p>
    <w:p w:rsidR="003821DF" w:rsidRDefault="00B9675D" w:rsidP="00842567">
      <w:pPr>
        <w:widowControl w:val="0"/>
      </w:pPr>
      <w:r>
        <w:t>The passing of Elmer Brunsting was a qualifying event because it triggered provisions requiring the division of assets into two separate shares</w:t>
      </w:r>
      <w:r w:rsidR="003821DF">
        <w:t xml:space="preserve">; </w:t>
      </w:r>
      <w:r w:rsidR="00C9623B">
        <w:t>an</w:t>
      </w:r>
      <w:r w:rsidR="003821DF">
        <w:t xml:space="preserve"> irrevocable decedents share and </w:t>
      </w:r>
      <w:r w:rsidR="00C9623B">
        <w:t>a</w:t>
      </w:r>
      <w:r w:rsidR="003821DF">
        <w:t xml:space="preserve"> revocable survivors share.</w:t>
      </w:r>
      <w:r>
        <w:t xml:space="preserve"> </w:t>
      </w:r>
    </w:p>
    <w:p w:rsidR="00C9623B" w:rsidRDefault="00B9675D" w:rsidP="00842567">
      <w:pPr>
        <w:widowControl w:val="0"/>
      </w:pPr>
      <w:r w:rsidRPr="00B9675D">
        <w:t xml:space="preserve">The passing of </w:t>
      </w:r>
      <w:r>
        <w:t>Nelva</w:t>
      </w:r>
      <w:r w:rsidRPr="00B9675D">
        <w:t xml:space="preserve"> Brunsting was a qualifying event because</w:t>
      </w:r>
      <w:r w:rsidR="00D5462C">
        <w:t xml:space="preserve">, </w:t>
      </w:r>
      <w:r w:rsidR="00D5462C" w:rsidRPr="0084486F">
        <w:t>whether you look at the 2005 restatement or the 8/25/2010 QBD, the passing of the last Settlor</w:t>
      </w:r>
      <w:r w:rsidRPr="00B9675D">
        <w:t xml:space="preserve"> </w:t>
      </w:r>
      <w:r w:rsidR="00D5462C">
        <w:t xml:space="preserve">triggered </w:t>
      </w:r>
      <w:r>
        <w:t>provisions requiring the division of assets</w:t>
      </w:r>
      <w:r w:rsidRPr="00B9675D">
        <w:t xml:space="preserve"> into </w:t>
      </w:r>
      <w:r>
        <w:t>five</w:t>
      </w:r>
      <w:r w:rsidRPr="00B9675D">
        <w:t xml:space="preserve"> separate shares</w:t>
      </w:r>
      <w:r>
        <w:t xml:space="preserve">. </w:t>
      </w:r>
      <w:r w:rsidR="00D5462C" w:rsidRPr="00D5462C">
        <w:t xml:space="preserve">How the shares were to be managed after Nelva’s passing is irrelevant to the </w:t>
      </w:r>
      <w:r w:rsidR="00D5462C">
        <w:t xml:space="preserve">fiduciary </w:t>
      </w:r>
      <w:r w:rsidR="00D5462C" w:rsidRPr="00D5462C">
        <w:t>obligation to perform the divisions required</w:t>
      </w:r>
      <w:r w:rsidR="00C9623B">
        <w:t>. Those divisions have not been performed</w:t>
      </w:r>
      <w:r w:rsidR="00D5462C" w:rsidRPr="00D5462C">
        <w:t>.</w:t>
      </w:r>
      <w:r w:rsidR="00C9623B">
        <w:t xml:space="preserve"> </w:t>
      </w:r>
    </w:p>
    <w:p w:rsidR="006F3C32" w:rsidRDefault="006F3C32" w:rsidP="006F3C32">
      <w:pPr>
        <w:pStyle w:val="Heading2"/>
      </w:pPr>
      <w:r>
        <w:t>Obligations of the Co-Trustees</w:t>
      </w:r>
    </w:p>
    <w:p w:rsidR="006F3C32" w:rsidRDefault="00B9675D" w:rsidP="00842567">
      <w:pPr>
        <w:widowControl w:val="0"/>
      </w:pPr>
      <w:r>
        <w:t xml:space="preserve">Any argument over whether the </w:t>
      </w:r>
      <w:r w:rsidR="000B37D6">
        <w:t xml:space="preserve">Co-Trustees </w:t>
      </w:r>
      <w:r>
        <w:t>occupy the office de jure or de facto is</w:t>
      </w:r>
      <w:r w:rsidR="00AB7212">
        <w:t xml:space="preserve"> not </w:t>
      </w:r>
      <w:r>
        <w:t>relevant to the obligation to perform the duties of the office they occupy.</w:t>
      </w:r>
      <w:r w:rsidR="006F3C32" w:rsidRPr="006F3C32">
        <w:t xml:space="preserve"> </w:t>
      </w:r>
      <w:r w:rsidR="00A51F72">
        <w:t xml:space="preserve">Whether one refers to Article X of the 2005 Restatement or </w:t>
      </w:r>
      <w:r w:rsidR="004D3B66">
        <w:t xml:space="preserve">to </w:t>
      </w:r>
      <w:r w:rsidR="00A51F72">
        <w:t xml:space="preserve">the August 25, 2010 QBD, </w:t>
      </w:r>
      <w:r w:rsidR="006F3C32">
        <w:t xml:space="preserve">the Defendant Co-trustee had a duty to </w:t>
      </w:r>
      <w:r w:rsidR="006F3C32" w:rsidRPr="006F3C32">
        <w:t xml:space="preserve">divide the trust estate by five and </w:t>
      </w:r>
      <w:r w:rsidR="00F95481">
        <w:t xml:space="preserve">establish </w:t>
      </w:r>
      <w:r w:rsidR="006F3C32" w:rsidRPr="006F3C32">
        <w:t xml:space="preserve">separate </w:t>
      </w:r>
      <w:r w:rsidR="00A51F72">
        <w:t xml:space="preserve">share </w:t>
      </w:r>
      <w:r w:rsidR="006F3C32" w:rsidRPr="006F3C32">
        <w:t>account</w:t>
      </w:r>
      <w:r w:rsidR="00F95481">
        <w:t>s</w:t>
      </w:r>
      <w:r w:rsidR="006F3C32" w:rsidRPr="006F3C32">
        <w:t xml:space="preserve"> </w:t>
      </w:r>
      <w:r w:rsidR="006F3C32">
        <w:t xml:space="preserve">for each beneficiary. </w:t>
      </w:r>
      <w:r w:rsidR="006F3C32" w:rsidRPr="006F3C32">
        <w:lastRenderedPageBreak/>
        <w:t>The question of whether or not those divisions were performed is core to any subsequent questions</w:t>
      </w:r>
      <w:r w:rsidR="004D3B66">
        <w:t xml:space="preserve"> and b</w:t>
      </w:r>
      <w:r w:rsidR="00F95481">
        <w:t xml:space="preserve">y </w:t>
      </w:r>
      <w:r w:rsidR="006F3C32" w:rsidRPr="006F3C32">
        <w:t>their own admission</w:t>
      </w:r>
      <w:r w:rsidR="00F95481">
        <w:t>s at hearing on January 6, 2022</w:t>
      </w:r>
      <w:r w:rsidR="006F3C32" w:rsidRPr="006F3C32">
        <w:t xml:space="preserve">; the Co-trustee Defendants have </w:t>
      </w:r>
      <w:r w:rsidR="00F95481">
        <w:t>failed</w:t>
      </w:r>
      <w:r w:rsidR="006F3C32" w:rsidRPr="006F3C32">
        <w:t xml:space="preserve"> to perform the required division</w:t>
      </w:r>
      <w:r w:rsidR="006F3C32">
        <w:t>s</w:t>
      </w:r>
      <w:r w:rsidR="006F3C32" w:rsidRPr="006F3C32">
        <w:t>.</w:t>
      </w:r>
    </w:p>
    <w:p w:rsidR="00AB7212" w:rsidRDefault="00B9675D" w:rsidP="00842567">
      <w:pPr>
        <w:widowControl w:val="0"/>
      </w:pPr>
      <w:r>
        <w:t xml:space="preserve"> Among the obligations of the office was to </w:t>
      </w:r>
      <w:r w:rsidR="0084486F">
        <w:t>maintain and establish books and records of accounts</w:t>
      </w:r>
      <w:r w:rsidR="00AB7212">
        <w:t>. As shown by the preliminary injunction, Anita failed to establish and maintain proper books and records of accounts:</w:t>
      </w:r>
    </w:p>
    <w:p w:rsidR="00AB7212" w:rsidRDefault="00AB7212" w:rsidP="00AB7212">
      <w:pPr>
        <w:pStyle w:val="Quote"/>
      </w:pPr>
      <w:r w:rsidRPr="00AB7212">
        <w:t>The record also reflects that the defendants have failed to provide the records requested by the plaintiff as required by Article IX-(E) of the Trust. Nor is there evidence that the Trustee has established separate trusts for each beneficiary, as required under the Trust, even though more than two years has expired since her appointment</w:t>
      </w:r>
    </w:p>
    <w:p w:rsidR="003337CE" w:rsidRDefault="00D5462C" w:rsidP="003337CE">
      <w:r>
        <w:t>Defendant Co-trustees rely heavily upon the 8/25/2010 QBD’s no-contest clause</w:t>
      </w:r>
      <w:r w:rsidR="003337CE">
        <w:t xml:space="preserve"> with</w:t>
      </w:r>
      <w:r>
        <w:t xml:space="preserve"> corruption of blood provisions</w:t>
      </w:r>
      <w:r w:rsidR="003337CE">
        <w:t xml:space="preserve"> to evade accountability and enlarge their shares</w:t>
      </w:r>
      <w:r>
        <w:t xml:space="preserve">. </w:t>
      </w:r>
      <w:r w:rsidR="003337CE">
        <w:t>However, w</w:t>
      </w:r>
      <w:r w:rsidR="00B9675D">
        <w:t xml:space="preserve">ithout addressing </w:t>
      </w:r>
      <w:r w:rsidR="003821DF">
        <w:t xml:space="preserve">questions of the </w:t>
      </w:r>
      <w:r w:rsidR="00B9675D">
        <w:t xml:space="preserve">validity </w:t>
      </w:r>
      <w:r w:rsidR="00B61F70">
        <w:t xml:space="preserve">of transactions or instruments </w:t>
      </w:r>
      <w:r w:rsidR="003337CE">
        <w:t xml:space="preserve">we can </w:t>
      </w:r>
      <w:r w:rsidR="00B9675D">
        <w:t>look at what t</w:t>
      </w:r>
      <w:r w:rsidR="00B61F70">
        <w:t>he QBD</w:t>
      </w:r>
      <w:r w:rsidR="00B9675D">
        <w:t xml:space="preserve"> </w:t>
      </w:r>
      <w:r>
        <w:t>commands</w:t>
      </w:r>
      <w:r w:rsidR="00B9675D">
        <w:t xml:space="preserve">. The QBD requires the </w:t>
      </w:r>
      <w:r w:rsidR="000B37D6">
        <w:t>Co-Trustees</w:t>
      </w:r>
      <w:r w:rsidR="00B9675D">
        <w:t xml:space="preserve"> to divide the assets and distribute those assets </w:t>
      </w:r>
      <w:r w:rsidR="00B61F70">
        <w:t>in</w:t>
      </w:r>
      <w:r w:rsidR="00B9675D">
        <w:t>to five separate</w:t>
      </w:r>
      <w:r w:rsidR="003821DF">
        <w:t xml:space="preserve"> shares</w:t>
      </w:r>
      <w:r>
        <w:t>. These shares are thereafter</w:t>
      </w:r>
      <w:r w:rsidR="003821DF">
        <w:t xml:space="preserve"> referred to as </w:t>
      </w:r>
      <w:r w:rsidR="00B9675D">
        <w:t xml:space="preserve">“personal asset trusts”. </w:t>
      </w:r>
    </w:p>
    <w:p w:rsidR="005A3960" w:rsidRDefault="00B9675D" w:rsidP="005A3960">
      <w:r>
        <w:t>According to the QBD’s terms</w:t>
      </w:r>
      <w:r w:rsidR="00D5462C">
        <w:t xml:space="preserve">, </w:t>
      </w:r>
      <w:r w:rsidR="003337CE">
        <w:t xml:space="preserve">Amy, Anita and Carole </w:t>
      </w:r>
      <w:r w:rsidR="00D5462C">
        <w:t xml:space="preserve">would be the sole trustee for their own share </w:t>
      </w:r>
      <w:r w:rsidR="003337CE">
        <w:t xml:space="preserve">but </w:t>
      </w:r>
      <w:r>
        <w:t xml:space="preserve">Amy and Anita would </w:t>
      </w:r>
      <w:r w:rsidR="005A3960">
        <w:t xml:space="preserve">also </w:t>
      </w:r>
      <w:r>
        <w:t xml:space="preserve">be </w:t>
      </w:r>
      <w:r w:rsidR="000B37D6">
        <w:t>Co-Trustees</w:t>
      </w:r>
      <w:r>
        <w:t xml:space="preserve"> </w:t>
      </w:r>
      <w:r w:rsidR="00EE73AE">
        <w:t>over C</w:t>
      </w:r>
      <w:r w:rsidR="00D5462C">
        <w:t xml:space="preserve">arl and Candace </w:t>
      </w:r>
      <w:r w:rsidR="005A3960">
        <w:t>“</w:t>
      </w:r>
      <w:r w:rsidR="003821DF">
        <w:t xml:space="preserve">Personal Asset </w:t>
      </w:r>
      <w:r w:rsidR="00D5462C">
        <w:t>T</w:t>
      </w:r>
      <w:r w:rsidR="003821DF">
        <w:t>rust</w:t>
      </w:r>
      <w:r w:rsidR="005A3960">
        <w:t>”</w:t>
      </w:r>
      <w:r w:rsidR="00D5462C">
        <w:t xml:space="preserve"> </w:t>
      </w:r>
      <w:r w:rsidR="003821DF">
        <w:t>s</w:t>
      </w:r>
      <w:r w:rsidR="00D5462C">
        <w:t>hares</w:t>
      </w:r>
      <w:r w:rsidR="003821DF">
        <w:t>.</w:t>
      </w:r>
      <w:r w:rsidR="005A3960">
        <w:t xml:space="preserve"> </w:t>
      </w:r>
    </w:p>
    <w:p w:rsidR="003821DF" w:rsidRDefault="003821DF" w:rsidP="005A3960">
      <w:pPr>
        <w:pStyle w:val="Heading2"/>
      </w:pPr>
      <w:r>
        <w:t>Separation of legal and equitable title</w:t>
      </w:r>
    </w:p>
    <w:p w:rsidR="005A3960" w:rsidRDefault="003821DF" w:rsidP="003821DF">
      <w:r>
        <w:t xml:space="preserve">A trust is a </w:t>
      </w:r>
      <w:r w:rsidR="00102D92">
        <w:t xml:space="preserve">relationship, a </w:t>
      </w:r>
      <w:r w:rsidR="009E35DA">
        <w:t xml:space="preserve">specific </w:t>
      </w:r>
      <w:r w:rsidR="006B2813">
        <w:t xml:space="preserve">type of </w:t>
      </w:r>
      <w:r w:rsidR="003A4D8C">
        <w:t xml:space="preserve">private law </w:t>
      </w:r>
      <w:r>
        <w:t>relationship</w:t>
      </w:r>
      <w:r w:rsidR="003A4D8C">
        <w:t xml:space="preserve"> </w:t>
      </w:r>
      <w:r w:rsidR="00EE73AE">
        <w:t xml:space="preserve">relating </w:t>
      </w:r>
      <w:r w:rsidR="003A4D8C">
        <w:t>to property</w:t>
      </w:r>
      <w:r>
        <w:t>.</w:t>
      </w:r>
      <w:r w:rsidR="005A3960">
        <w:t xml:space="preserve"> The hierarchy of controlling law is the trust indenture, then the trust code and</w:t>
      </w:r>
      <w:r w:rsidR="00102D92">
        <w:t>,</w:t>
      </w:r>
      <w:r w:rsidR="005A3960">
        <w:t xml:space="preserve"> if neither addresses the subject, the common law is controlling. </w:t>
      </w:r>
      <w:r w:rsidR="003A4D8C">
        <w:t xml:space="preserve">The public policy parameters within which trusts must </w:t>
      </w:r>
      <w:r w:rsidR="005A3960">
        <w:t xml:space="preserve">confine their </w:t>
      </w:r>
      <w:r w:rsidR="003A4D8C">
        <w:t>operat</w:t>
      </w:r>
      <w:r w:rsidR="005A3960">
        <w:t>ion</w:t>
      </w:r>
      <w:r w:rsidR="003A4D8C">
        <w:t xml:space="preserve"> are covered in Title 9 of the Texas Property Code. </w:t>
      </w:r>
    </w:p>
    <w:p w:rsidR="003821DF" w:rsidRDefault="003821DF" w:rsidP="003821DF">
      <w:r w:rsidRPr="000A45A5">
        <w:lastRenderedPageBreak/>
        <w:t xml:space="preserve">In distinguishing trusts from other kinds of </w:t>
      </w:r>
      <w:r w:rsidR="003A4D8C">
        <w:t xml:space="preserve">legal </w:t>
      </w:r>
      <w:r w:rsidRPr="000A45A5">
        <w:t>relationships there are two vital distinctions to be noted</w:t>
      </w:r>
      <w:r>
        <w:t xml:space="preserve">. </w:t>
      </w:r>
      <w:r w:rsidRPr="000A45A5">
        <w:t xml:space="preserve">The first is separation of legal and equitable title wherein a fiduciary (loyal and trustworthy) holds the </w:t>
      </w:r>
      <w:r w:rsidR="005A3960">
        <w:t xml:space="preserve">bare </w:t>
      </w:r>
      <w:r w:rsidRPr="000A45A5">
        <w:t xml:space="preserve">legal title to property and the beneficiary (deserving of a windfall) holds the equitable title and right </w:t>
      </w:r>
      <w:r>
        <w:t>to</w:t>
      </w:r>
      <w:r w:rsidRPr="000A45A5">
        <w:t xml:space="preserve"> enjoy</w:t>
      </w:r>
      <w:r>
        <w:t xml:space="preserve"> </w:t>
      </w:r>
      <w:r w:rsidRPr="000A45A5">
        <w:t xml:space="preserve">the property. </w:t>
      </w:r>
      <w:r w:rsidR="005A3960">
        <w:t xml:space="preserve">The beneficiary is considered the true property owner. </w:t>
      </w:r>
      <w:r w:rsidRPr="000A45A5">
        <w:t>For a trust relationship to exist the separation of legal and equitable title must be maintained</w:t>
      </w:r>
      <w:r>
        <w:t>, Texas Property Code § 112.034</w:t>
      </w:r>
      <w:r w:rsidR="00EE73AE">
        <w:t>,</w:t>
      </w:r>
      <w:r w:rsidR="003A4D8C">
        <w:t xml:space="preserve"> because w</w:t>
      </w:r>
      <w:r w:rsidRPr="000A45A5">
        <w:t>hen legal and equitable titles are held by the same person merger occ</w:t>
      </w:r>
      <w:r w:rsidR="006B2813">
        <w:t>urs</w:t>
      </w:r>
      <w:r w:rsidR="00102D92">
        <w:t xml:space="preserve"> and either the trust collapses or </w:t>
      </w:r>
      <w:r w:rsidR="003A4D8C">
        <w:t>no trust is created</w:t>
      </w:r>
      <w:r>
        <w:t>.</w:t>
      </w:r>
      <w:r w:rsidR="00102D92">
        <w:t xml:space="preserve"> </w:t>
      </w:r>
    </w:p>
    <w:p w:rsidR="003821DF" w:rsidRDefault="003821DF" w:rsidP="003821DF">
      <w:pPr>
        <w:pStyle w:val="Heading2"/>
      </w:pPr>
      <w:r>
        <w:t>E</w:t>
      </w:r>
      <w:r w:rsidRPr="008C6909">
        <w:t>nforceable duties</w:t>
      </w:r>
    </w:p>
    <w:p w:rsidR="00102D92" w:rsidRDefault="003821DF" w:rsidP="003821DF">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rsidR="006B2813">
        <w:t xml:space="preserve">. If the trustee has no enforceable affirmative obligations to perform for the benefit of the beneficiary, the trust becomes dry and both </w:t>
      </w:r>
      <w:r>
        <w:t xml:space="preserve">legal and equitable </w:t>
      </w:r>
      <w:r w:rsidR="006B2813">
        <w:t>titles merge in the beneficiary</w:t>
      </w:r>
      <w:r w:rsidR="00102D92">
        <w:t>.</w:t>
      </w:r>
    </w:p>
    <w:p w:rsidR="002B3EBE" w:rsidRDefault="003A4D8C" w:rsidP="003821DF">
      <w:pPr>
        <w:rPr>
          <w:i/>
        </w:rPr>
      </w:pPr>
      <w:r>
        <w:t xml:space="preserve">The imposition of affirmative and enforceable duties </w:t>
      </w:r>
      <w:r w:rsidR="003821DF">
        <w:t>is called “executing the uses”</w:t>
      </w:r>
      <w:r w:rsidR="002B3EBE">
        <w:t xml:space="preserve">, which finds </w:t>
      </w:r>
      <w:r w:rsidR="003821DF">
        <w:t xml:space="preserve">origin in </w:t>
      </w:r>
      <w:r>
        <w:t xml:space="preserve">King Henry’s </w:t>
      </w:r>
      <w:r w:rsidR="003821DF">
        <w:t>Statute of Uses of 1535.</w:t>
      </w:r>
      <w:r w:rsidR="002B3EBE">
        <w:t xml:space="preserve"> </w:t>
      </w:r>
      <w:r w:rsidR="002B3EBE" w:rsidRPr="002B3EBE">
        <w:rPr>
          <w:i/>
        </w:rPr>
        <w:t xml:space="preserve">See </w:t>
      </w:r>
      <w:r w:rsidR="002B3EBE" w:rsidRPr="002B3EBE">
        <w:rPr>
          <w:i/>
        </w:rPr>
        <w:t>Property Code § 112.032</w:t>
      </w:r>
      <w:r w:rsidR="002B3EBE">
        <w:rPr>
          <w:i/>
        </w:rPr>
        <w:t xml:space="preserve"> </w:t>
      </w:r>
    </w:p>
    <w:p w:rsidR="00B61F70" w:rsidRDefault="002B3EBE" w:rsidP="002B3EBE">
      <w:r>
        <w:t>When merger occurs the property is held by the beneficiary in their individual capacity</w:t>
      </w:r>
      <w:r>
        <w:t xml:space="preserve">. </w:t>
      </w:r>
      <w:r w:rsidR="00B9675D">
        <w:t xml:space="preserve">The current </w:t>
      </w:r>
      <w:r w:rsidR="000B37D6">
        <w:t>Co-Trustees</w:t>
      </w:r>
      <w:r w:rsidR="00B9675D">
        <w:t xml:space="preserve"> have not divided the assets </w:t>
      </w:r>
      <w:r w:rsidR="003A4D8C">
        <w:t xml:space="preserve">into five separate shares </w:t>
      </w:r>
      <w:r w:rsidR="00B9675D">
        <w:t xml:space="preserve">and according to their own argument Carole’s share </w:t>
      </w:r>
      <w:r w:rsidR="00B61F70">
        <w:t xml:space="preserve">vested entirely in Carole at the passing of Nelva Brunsting November 11, 2011 </w:t>
      </w:r>
      <w:r w:rsidR="00B9675D">
        <w:t>and</w:t>
      </w:r>
      <w:r w:rsidR="00B61F70">
        <w:t>,</w:t>
      </w:r>
      <w:r w:rsidR="00B9675D">
        <w:t xml:space="preserve"> the Defendant </w:t>
      </w:r>
      <w:r w:rsidR="000B37D6">
        <w:t>Co-Trustees</w:t>
      </w:r>
      <w:r w:rsidR="00B9675D">
        <w:t xml:space="preserve"> </w:t>
      </w:r>
      <w:r w:rsidR="00B61F70">
        <w:t xml:space="preserve">have been </w:t>
      </w:r>
      <w:r w:rsidR="00B9675D">
        <w:t xml:space="preserve">in wrongful possession of Carole </w:t>
      </w:r>
      <w:r w:rsidR="00B61F70">
        <w:t xml:space="preserve">Brunsting’s </w:t>
      </w:r>
      <w:r w:rsidR="003A4D8C">
        <w:t>personal</w:t>
      </w:r>
      <w:r w:rsidR="00B61F70">
        <w:t xml:space="preserve"> property for more than ten years. </w:t>
      </w:r>
    </w:p>
    <w:p w:rsidR="003A31DB" w:rsidRDefault="00B61F70" w:rsidP="003A31DB">
      <w:pPr>
        <w:widowControl w:val="0"/>
      </w:pPr>
      <w:r>
        <w:t xml:space="preserve">According to Defendants QBD </w:t>
      </w:r>
      <w:r w:rsidR="00B9675D">
        <w:t xml:space="preserve">the Defendant </w:t>
      </w:r>
      <w:r w:rsidR="000B37D6">
        <w:t>Co-Trustees</w:t>
      </w:r>
      <w:r w:rsidR="00B9675D">
        <w:t xml:space="preserve"> own their own shares outright </w:t>
      </w:r>
      <w:r w:rsidR="003A4D8C">
        <w:t>but</w:t>
      </w:r>
      <w:r w:rsidR="00B9675D">
        <w:t xml:space="preserve"> </w:t>
      </w:r>
      <w:r w:rsidR="00B9675D" w:rsidRPr="0092074C">
        <w:t>claim to hold Carl and Candace share</w:t>
      </w:r>
      <w:r w:rsidR="003A4D8C">
        <w:t>s</w:t>
      </w:r>
      <w:r w:rsidR="00B9675D" w:rsidRPr="0092074C">
        <w:t xml:space="preserve"> in trust</w:t>
      </w:r>
      <w:r w:rsidRPr="0092074C">
        <w:t xml:space="preserve">. </w:t>
      </w:r>
      <w:r w:rsidR="003A4D8C">
        <w:t>However, i</w:t>
      </w:r>
      <w:r w:rsidRPr="0092074C">
        <w:t>f this is the case</w:t>
      </w:r>
      <w:r w:rsidR="003A4D8C">
        <w:t>,</w:t>
      </w:r>
      <w:r w:rsidRPr="0092074C">
        <w:t xml:space="preserve"> the Defendant </w:t>
      </w:r>
      <w:r w:rsidR="000B37D6">
        <w:lastRenderedPageBreak/>
        <w:t>Co-Trustees</w:t>
      </w:r>
      <w:r w:rsidRPr="0092074C">
        <w:t xml:space="preserve"> f</w:t>
      </w:r>
      <w:r w:rsidR="00B9675D" w:rsidRPr="0092074C">
        <w:t xml:space="preserve">ailure to separate </w:t>
      </w:r>
      <w:r w:rsidR="003A31DB">
        <w:t xml:space="preserve">Carl and Candace </w:t>
      </w:r>
      <w:r w:rsidRPr="0092074C">
        <w:t xml:space="preserve">trust </w:t>
      </w:r>
      <w:r w:rsidR="00B9675D" w:rsidRPr="0092074C">
        <w:t xml:space="preserve">assets from their own </w:t>
      </w:r>
      <w:r w:rsidRPr="0092074C">
        <w:t xml:space="preserve">shares </w:t>
      </w:r>
      <w:r w:rsidR="00B9675D" w:rsidRPr="0092074C">
        <w:t>is co-mingling</w:t>
      </w:r>
      <w:r w:rsidR="003A4D8C">
        <w:t xml:space="preserve"> </w:t>
      </w:r>
      <w:r w:rsidR="0057484E">
        <w:t>personal property with trust property</w:t>
      </w:r>
      <w:r w:rsidR="003A31DB">
        <w:t xml:space="preserve">. </w:t>
      </w:r>
    </w:p>
    <w:p w:rsidR="00943546" w:rsidRPr="00943546" w:rsidRDefault="00943546" w:rsidP="00943546">
      <w:pPr>
        <w:widowControl w:val="0"/>
      </w:pPr>
      <w:r w:rsidRPr="00943546">
        <w:t xml:space="preserve">In sum total the </w:t>
      </w:r>
      <w:r w:rsidR="00532CE2">
        <w:t xml:space="preserve">severing </w:t>
      </w:r>
      <w:r>
        <w:t xml:space="preserve">fiduciaries </w:t>
      </w:r>
      <w:r w:rsidRPr="00943546">
        <w:t>motion asks:</w:t>
      </w:r>
    </w:p>
    <w:p w:rsidR="00943546" w:rsidRDefault="00943546" w:rsidP="00943546">
      <w:pPr>
        <w:widowControl w:val="0"/>
        <w:spacing w:line="240" w:lineRule="auto"/>
        <w:ind w:left="720" w:right="720" w:firstLine="0"/>
        <w:rPr>
          <w:i/>
          <w:iCs/>
          <w:color w:val="404040" w:themeColor="text1" w:themeTint="BF"/>
        </w:rPr>
      </w:pPr>
      <w:r>
        <w:rPr>
          <w:i/>
          <w:iCs/>
          <w:color w:val="404040" w:themeColor="text1" w:themeTint="BF"/>
        </w:rPr>
        <w:t>“</w:t>
      </w:r>
      <w:r w:rsidRPr="00943546">
        <w:rPr>
          <w:i/>
          <w:iCs/>
          <w:color w:val="404040" w:themeColor="text1" w:themeTint="BF"/>
        </w:rPr>
        <w:t>The Severing Parties request that the Court sever the claims of Plaintiff, Carl Brunsting, against Defendant/Co-Trustees, Anita Brunsting and Amy Brunsting, and those of the Defendant/Co-Trustees against Plaintiff, Carl Brunsting, into a separate cause number, and grant the Severing Parties such other and further relief to which they may be entitled.</w:t>
      </w:r>
      <w:r>
        <w:rPr>
          <w:i/>
          <w:iCs/>
          <w:color w:val="404040" w:themeColor="text1" w:themeTint="BF"/>
        </w:rPr>
        <w:t>”</w:t>
      </w:r>
    </w:p>
    <w:p w:rsidR="0028519E" w:rsidRDefault="003A31DB" w:rsidP="001D5283">
      <w:pPr>
        <w:pStyle w:val="Heading1"/>
        <w:rPr>
          <w:rFonts w:eastAsia="Calibri"/>
        </w:rPr>
      </w:pPr>
      <w:r>
        <w:rPr>
          <w:rFonts w:eastAsia="Calibri"/>
        </w:rPr>
        <w:t>List of Claims</w:t>
      </w:r>
    </w:p>
    <w:p w:rsidR="0057484E" w:rsidRPr="00AA47B1" w:rsidRDefault="00421FCE" w:rsidP="00965E15">
      <w:pPr>
        <w:pStyle w:val="Heading2"/>
      </w:pPr>
      <w:r w:rsidRPr="00421FCE">
        <w:t>412,249-401.1</w:t>
      </w:r>
      <w:r>
        <w:t xml:space="preserve"> - </w:t>
      </w:r>
      <w:r w:rsidR="0057484E" w:rsidRPr="00AA47B1">
        <w:t xml:space="preserve">Carl Henry Brunsting individually vs </w:t>
      </w:r>
    </w:p>
    <w:p w:rsidR="0057484E" w:rsidRPr="00AA47B1" w:rsidRDefault="0057484E" w:rsidP="00BE0DC9">
      <w:pPr>
        <w:widowControl w:val="0"/>
        <w:numPr>
          <w:ilvl w:val="0"/>
          <w:numId w:val="4"/>
        </w:numPr>
        <w:spacing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57484E" w:rsidRPr="00AA47B1" w:rsidRDefault="0057484E" w:rsidP="00BE0DC9">
      <w:pPr>
        <w:widowControl w:val="0"/>
        <w:numPr>
          <w:ilvl w:val="0"/>
          <w:numId w:val="4"/>
        </w:numPr>
        <w:spacing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57484E" w:rsidRPr="00AA47B1" w:rsidRDefault="0057484E" w:rsidP="00BE0DC9">
      <w:pPr>
        <w:widowControl w:val="0"/>
        <w:numPr>
          <w:ilvl w:val="0"/>
          <w:numId w:val="4"/>
        </w:numPr>
        <w:spacing w:line="240" w:lineRule="auto"/>
        <w:rPr>
          <w:color w:val="auto"/>
        </w:rPr>
      </w:pPr>
      <w:r w:rsidRPr="00AA47B1">
        <w:rPr>
          <w:color w:val="auto"/>
        </w:rPr>
        <w:t xml:space="preserve">CAROLE ANN BRUNSTING, Individually and as Trustee of the Carole Ann Brunsting Personal Asset Trust; </w:t>
      </w:r>
    </w:p>
    <w:p w:rsidR="0057484E" w:rsidRPr="00AA47B1" w:rsidRDefault="0057484E" w:rsidP="00BE0DC9">
      <w:pPr>
        <w:widowControl w:val="0"/>
        <w:numPr>
          <w:ilvl w:val="0"/>
          <w:numId w:val="4"/>
        </w:numPr>
        <w:spacing w:line="240" w:lineRule="auto"/>
        <w:rPr>
          <w:color w:val="auto"/>
        </w:rPr>
      </w:pPr>
      <w:r w:rsidRPr="00AA47B1">
        <w:rPr>
          <w:color w:val="auto"/>
        </w:rPr>
        <w:t>And, as a nominal defendant only, CANDACE LOUISE CURTIS</w:t>
      </w:r>
      <w:r w:rsidRPr="00AA47B1">
        <w:rPr>
          <w:color w:val="auto"/>
        </w:rPr>
        <w:tab/>
      </w:r>
    </w:p>
    <w:p w:rsidR="0057484E" w:rsidRPr="006F15EE" w:rsidRDefault="0057484E" w:rsidP="006F15EE">
      <w:pPr>
        <w:pStyle w:val="Heading3"/>
      </w:pPr>
      <w:r w:rsidRPr="006F15EE">
        <w:t xml:space="preserve">Breach of Fiduciary Duties,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t>T</w:t>
      </w:r>
      <w:r w:rsidRPr="00AA47B1">
        <w:t xml:space="preserve">here is fiduciary relationship between the plaintiff and defendant;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t>T</w:t>
      </w:r>
      <w:r w:rsidRPr="00AA47B1">
        <w:t xml:space="preserve">he defendant breached </w:t>
      </w:r>
      <w:r>
        <w:t>a</w:t>
      </w:r>
      <w:r w:rsidRPr="00AA47B1">
        <w:t xml:space="preserve"> fiduciary duty to the plaintiff;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t>T</w:t>
      </w:r>
      <w:r w:rsidRPr="00AA47B1">
        <w:t>he defendant's breach proximately caused injury to the plaintiff or benefit to the defendant.</w:t>
      </w:r>
    </w:p>
    <w:p w:rsidR="0057484E" w:rsidRPr="00AA47B1" w:rsidRDefault="0057484E" w:rsidP="006F15EE">
      <w:pPr>
        <w:pStyle w:val="Heading3"/>
      </w:pPr>
      <w:r w:rsidRPr="00AA47B1">
        <w:t xml:space="preserve">Conversion,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made a demand for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Defendant refused to return the property.</w:t>
      </w:r>
    </w:p>
    <w:p w:rsidR="0057484E" w:rsidRPr="00AA47B1" w:rsidRDefault="0057484E" w:rsidP="006F15EE">
      <w:pPr>
        <w:pStyle w:val="Heading3"/>
      </w:pPr>
      <w:r w:rsidRPr="00AA47B1">
        <w:lastRenderedPageBreak/>
        <w:t>Negligence,</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Duty owed by defendant to plaintiff;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Breach of that duty;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Proximate cause of the plaintiff's damages by defendant's breach; and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Damages.  </w:t>
      </w:r>
    </w:p>
    <w:p w:rsidR="0057484E" w:rsidRPr="00AA47B1" w:rsidRDefault="0057484E" w:rsidP="006F15EE">
      <w:pPr>
        <w:pStyle w:val="Heading3"/>
      </w:pPr>
      <w:r w:rsidRPr="00AA47B1">
        <w:t>Civil Conspiracy,</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a combination of two or more persons;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seek to accomplish an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reach a meeting of the minds on the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one or more unlawful, overt acts are taken in pursuance of the object or course of action; and</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Damages occur as a proximate result. </w:t>
      </w:r>
    </w:p>
    <w:p w:rsidR="0057484E" w:rsidRPr="00AA47B1" w:rsidRDefault="0057484E" w:rsidP="006F15EE">
      <w:pPr>
        <w:pStyle w:val="Heading3"/>
      </w:pPr>
      <w:r w:rsidRPr="00AA47B1">
        <w:t>Fraudulent Concealment</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this cause would simply mean breach of the fiduciary duty of full disclosure in conjunction with the object or course of action in the civil conspiracy.  </w:t>
      </w:r>
    </w:p>
    <w:p w:rsidR="0057484E" w:rsidRPr="00AA47B1" w:rsidRDefault="0057484E" w:rsidP="006F15EE">
      <w:pPr>
        <w:pStyle w:val="Heading3"/>
      </w:pPr>
      <w:r w:rsidRPr="00AA47B1">
        <w:t>THE OTHER CLAIMS ARE REMEDIAL</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rPr>
          <w:strike/>
        </w:rPr>
        <w:t>Tortuous Interference with Inheritance</w:t>
      </w:r>
      <w:r w:rsidRPr="00AA47B1">
        <w:t>,</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Texas does not recognize this cause Archer v. Anderson, 556 S.W.3d 228, 239 (Tex. 2018)</w:t>
      </w:r>
    </w:p>
    <w:p w:rsidR="0057484E" w:rsidRPr="006F15EE" w:rsidRDefault="0057484E" w:rsidP="006F15EE">
      <w:pPr>
        <w:pStyle w:val="NoSpacing"/>
      </w:pPr>
      <w:r w:rsidRPr="006F15EE">
        <w:t xml:space="preserve">Constructive Trust, </w:t>
      </w:r>
    </w:p>
    <w:p w:rsidR="0057484E" w:rsidRPr="006F15EE" w:rsidRDefault="0057484E" w:rsidP="006F15EE">
      <w:pPr>
        <w:pStyle w:val="NoSpacing"/>
      </w:pPr>
      <w:r w:rsidRPr="006F15EE">
        <w:t xml:space="preserve">Construction of Trust and Suit for Declaratory Judgement, </w:t>
      </w:r>
    </w:p>
    <w:p w:rsidR="0057484E" w:rsidRPr="006F15EE" w:rsidRDefault="0057484E" w:rsidP="006F15EE">
      <w:pPr>
        <w:pStyle w:val="NoSpacing"/>
      </w:pPr>
      <w:r w:rsidRPr="006F15EE">
        <w:t xml:space="preserve">Demand for Trust Accounting, </w:t>
      </w:r>
    </w:p>
    <w:p w:rsidR="0057484E" w:rsidRPr="006F15EE" w:rsidRDefault="0057484E" w:rsidP="006F15EE">
      <w:pPr>
        <w:pStyle w:val="NoSpacing"/>
      </w:pPr>
      <w:r w:rsidRPr="006F15EE">
        <w:t xml:space="preserve">Prejudgment Interest </w:t>
      </w:r>
    </w:p>
    <w:p w:rsidR="0057484E" w:rsidRPr="00AA47B1" w:rsidRDefault="0057484E" w:rsidP="00905123">
      <w:pPr>
        <w:pStyle w:val="NoSpacing"/>
      </w:pPr>
      <w:r w:rsidRPr="006F15EE">
        <w:t>Attorney’s Fees pursuant to Chapters 37 of the Texas Civil Practice and Remedies Code and Chapter 115 of the Texas Property Code.</w:t>
      </w:r>
    </w:p>
    <w:p w:rsidR="0057484E" w:rsidRPr="00AA47B1" w:rsidRDefault="0057484E" w:rsidP="00965E15">
      <w:pPr>
        <w:pStyle w:val="Heading2"/>
      </w:pPr>
      <w:r>
        <w:t>412,249-401.2</w:t>
      </w:r>
      <w:r w:rsidR="00A65AC7">
        <w:t xml:space="preserve"> - </w:t>
      </w:r>
      <w:r w:rsidRPr="00AA47B1">
        <w:t>Independent Executor Carl Brunsting vs</w:t>
      </w:r>
    </w:p>
    <w:p w:rsidR="0057484E" w:rsidRPr="00AA47B1" w:rsidRDefault="0057484E" w:rsidP="00BE0DC9">
      <w:pPr>
        <w:widowControl w:val="0"/>
        <w:numPr>
          <w:ilvl w:val="0"/>
          <w:numId w:val="5"/>
        </w:numPr>
        <w:spacing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57484E" w:rsidRPr="00AA47B1" w:rsidRDefault="0057484E" w:rsidP="00BE0DC9">
      <w:pPr>
        <w:widowControl w:val="0"/>
        <w:numPr>
          <w:ilvl w:val="0"/>
          <w:numId w:val="5"/>
        </w:numPr>
        <w:spacing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57484E" w:rsidRPr="00AA47B1" w:rsidRDefault="0057484E" w:rsidP="00BE0DC9">
      <w:pPr>
        <w:widowControl w:val="0"/>
        <w:numPr>
          <w:ilvl w:val="0"/>
          <w:numId w:val="5"/>
        </w:numPr>
        <w:spacing w:line="240" w:lineRule="auto"/>
        <w:rPr>
          <w:color w:val="auto"/>
        </w:rPr>
      </w:pPr>
      <w:r w:rsidRPr="00AA47B1">
        <w:rPr>
          <w:color w:val="auto"/>
        </w:rPr>
        <w:t xml:space="preserve">CAROLE ANN BRUNSTING, Individually and as Trustee of the Carole Ann Brunsting Personal Asset Trust; </w:t>
      </w:r>
    </w:p>
    <w:p w:rsidR="0057484E" w:rsidRPr="00AA47B1" w:rsidRDefault="0057484E" w:rsidP="00BE0DC9">
      <w:pPr>
        <w:widowControl w:val="0"/>
        <w:numPr>
          <w:ilvl w:val="0"/>
          <w:numId w:val="5"/>
        </w:numPr>
        <w:spacing w:line="240" w:lineRule="auto"/>
        <w:rPr>
          <w:color w:val="auto"/>
        </w:rPr>
      </w:pPr>
      <w:r w:rsidRPr="00AA47B1">
        <w:rPr>
          <w:color w:val="auto"/>
        </w:rPr>
        <w:t>And, as a nominal defendant only, CANDACE LOUISE CURTIS</w:t>
      </w:r>
      <w:r w:rsidRPr="00AA47B1">
        <w:rPr>
          <w:color w:val="auto"/>
        </w:rPr>
        <w:tab/>
      </w:r>
    </w:p>
    <w:p w:rsidR="0057484E" w:rsidRPr="00AA47B1" w:rsidRDefault="0057484E" w:rsidP="00BE0DC9">
      <w:pPr>
        <w:widowControl w:val="0"/>
        <w:numPr>
          <w:ilvl w:val="0"/>
          <w:numId w:val="3"/>
        </w:numPr>
        <w:autoSpaceDE w:val="0"/>
        <w:autoSpaceDN w:val="0"/>
        <w:adjustRightInd w:val="0"/>
        <w:spacing w:before="0" w:after="0" w:line="240" w:lineRule="auto"/>
        <w:contextualSpacing/>
      </w:pPr>
      <w:r w:rsidRPr="00AA47B1">
        <w:t xml:space="preserve">Breach of Fiduciary Duties,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lastRenderedPageBreak/>
        <w:t xml:space="preserve">there is fiduciary relationship between the plaintiff and defendant;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the defendant breached his fiduciary duty to the plaintiff; and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t xml:space="preserve">Conversion,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Plaintiff made a demand for the property;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Defendant refused to return the property.</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t>Negligence,</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Duty owed by defendant to plaintiff;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Breach of that duty;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Proximate cause of the plaintiff's damages by defendant's breach; and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Damages.  </w:t>
      </w:r>
    </w:p>
    <w:p w:rsidR="0057484E" w:rsidRPr="00AA47B1" w:rsidRDefault="0057484E" w:rsidP="006F15EE">
      <w:pPr>
        <w:pStyle w:val="NoSpacing"/>
      </w:pPr>
      <w:r w:rsidRPr="00AA47B1">
        <w:t>Civil Conspiracy,</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a combination of two or more persons; </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seek to accomplish an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the persons reach a meeting of the minds on the object or course of action;</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one or more unlawful, overt acts are taken in pursuance of the object or course of action; and</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Damages occur as a proximate result. </w:t>
      </w:r>
    </w:p>
    <w:p w:rsidR="0057484E" w:rsidRPr="00AA47B1" w:rsidRDefault="0057484E" w:rsidP="0057484E">
      <w:pPr>
        <w:widowControl w:val="0"/>
        <w:autoSpaceDE w:val="0"/>
        <w:autoSpaceDN w:val="0"/>
        <w:adjustRightInd w:val="0"/>
        <w:spacing w:before="0" w:after="0" w:line="240" w:lineRule="auto"/>
        <w:ind w:left="720" w:hanging="360"/>
        <w:contextualSpacing/>
      </w:pPr>
      <w:r w:rsidRPr="00AA47B1">
        <w:t>Fraudulent Concealment</w:t>
      </w:r>
    </w:p>
    <w:p w:rsidR="0057484E" w:rsidRPr="00AA47B1" w:rsidRDefault="0057484E" w:rsidP="00BE0DC9">
      <w:pPr>
        <w:widowControl w:val="0"/>
        <w:numPr>
          <w:ilvl w:val="1"/>
          <w:numId w:val="2"/>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is would simply mean breach of the fiduciary duty of full disclosure combined with the object or course of action in the civil conspiracy.  </w:t>
      </w:r>
    </w:p>
    <w:p w:rsidR="0057484E" w:rsidRPr="00AA47B1" w:rsidRDefault="0057484E" w:rsidP="006F15EE">
      <w:pPr>
        <w:pStyle w:val="Heading3"/>
      </w:pPr>
      <w:r w:rsidRPr="00AA47B1">
        <w:t>THE OTHER CLAIMS ARE REMEDIAL</w:t>
      </w:r>
    </w:p>
    <w:p w:rsidR="006F15EE" w:rsidRDefault="00965E15" w:rsidP="006F15EE">
      <w:pPr>
        <w:pStyle w:val="NoSpacing"/>
      </w:pPr>
      <w:r w:rsidRPr="006F15EE">
        <w:rPr>
          <w:strike/>
        </w:rPr>
        <w:t>Tortuous Interference with Inheritance</w:t>
      </w:r>
      <w:r w:rsidRPr="00AA47B1">
        <w:t xml:space="preserve"> </w:t>
      </w:r>
      <w:r w:rsidR="006F15EE">
        <w:t>–</w:t>
      </w:r>
      <w:r>
        <w:t xml:space="preserve"> </w:t>
      </w:r>
    </w:p>
    <w:p w:rsidR="006F15EE" w:rsidRPr="00AA47B1" w:rsidRDefault="006F15EE" w:rsidP="00905123">
      <w:pPr>
        <w:pStyle w:val="NumPara1"/>
      </w:pPr>
      <w:r w:rsidRPr="00AA47B1">
        <w:t>Texas does not recognize this cause Archer v. Anderson, 556 S.W.3d 228, 239 (Tex. 2018)</w:t>
      </w:r>
    </w:p>
    <w:p w:rsidR="0057484E" w:rsidRPr="00AA47B1" w:rsidRDefault="0057484E" w:rsidP="006F15EE">
      <w:pPr>
        <w:pStyle w:val="NoSpacing"/>
      </w:pPr>
      <w:r w:rsidRPr="00AA47B1">
        <w:t xml:space="preserve">Constructive Trust, </w:t>
      </w:r>
    </w:p>
    <w:p w:rsidR="0057484E" w:rsidRPr="00AA47B1" w:rsidRDefault="0057484E" w:rsidP="006F15EE">
      <w:pPr>
        <w:pStyle w:val="NoSpacing"/>
      </w:pPr>
      <w:r w:rsidRPr="00AA47B1">
        <w:t xml:space="preserve">Construction of Trust and Suit for Declaratory Judgement, </w:t>
      </w:r>
    </w:p>
    <w:p w:rsidR="0057484E" w:rsidRPr="00AA47B1" w:rsidRDefault="0057484E" w:rsidP="006F15EE">
      <w:pPr>
        <w:pStyle w:val="NoSpacing"/>
      </w:pPr>
      <w:r w:rsidRPr="00AA47B1">
        <w:t xml:space="preserve">Demand for Trust Accounting, </w:t>
      </w:r>
    </w:p>
    <w:p w:rsidR="0057484E" w:rsidRPr="00AA47B1" w:rsidRDefault="0057484E" w:rsidP="006F15EE">
      <w:pPr>
        <w:pStyle w:val="NoSpacing"/>
      </w:pPr>
      <w:r w:rsidRPr="00AA47B1">
        <w:t xml:space="preserve">Prejudgment Interest </w:t>
      </w:r>
    </w:p>
    <w:p w:rsidR="0057484E" w:rsidRPr="00AA47B1" w:rsidRDefault="0057484E" w:rsidP="006F15EE">
      <w:pPr>
        <w:pStyle w:val="NoSpacing"/>
      </w:pPr>
      <w:r w:rsidRPr="00AA47B1">
        <w:t>Attorney’s Fees pursuant to Chapters 37 of the Texas Civil Practice and Remedies Code and Chapter 115 of the Texas Property Code.</w:t>
      </w:r>
    </w:p>
    <w:p w:rsidR="00A655F3" w:rsidRPr="00A65AC7" w:rsidRDefault="00A655F3" w:rsidP="00A65AC7">
      <w:pPr>
        <w:pStyle w:val="Heading2"/>
      </w:pPr>
      <w:r w:rsidRPr="00A65AC7">
        <w:t xml:space="preserve">412,249-401.3 </w:t>
      </w:r>
      <w:r w:rsidR="00A65AC7" w:rsidRPr="00A65AC7">
        <w:t xml:space="preserve">- </w:t>
      </w:r>
      <w:r w:rsidRPr="00A65AC7">
        <w:t>Defendant Carole Brunsting’s Original Counter Claims vs Independent Executor Carl Brunsting</w:t>
      </w:r>
    </w:p>
    <w:p w:rsidR="00A655F3" w:rsidRPr="00AA47B1" w:rsidRDefault="00A655F3" w:rsidP="00A655F3">
      <w:pPr>
        <w:widowControl w:val="0"/>
        <w:spacing w:after="120" w:line="240" w:lineRule="auto"/>
        <w:ind w:firstLine="0"/>
        <w:rPr>
          <w:color w:val="auto"/>
        </w:rPr>
      </w:pPr>
      <w:r w:rsidRPr="00AA47B1">
        <w:rPr>
          <w:color w:val="auto"/>
        </w:rPr>
        <w:t>(Filed May 5, 2013)</w:t>
      </w:r>
    </w:p>
    <w:p w:rsidR="00A655F3" w:rsidRDefault="00A655F3" w:rsidP="00905123">
      <w:pPr>
        <w:pStyle w:val="NumPara1"/>
        <w:numPr>
          <w:ilvl w:val="0"/>
          <w:numId w:val="12"/>
        </w:numPr>
      </w:pPr>
      <w:r w:rsidRPr="00AA47B1">
        <w:t xml:space="preserve">Breach of Fiduciary, </w:t>
      </w:r>
    </w:p>
    <w:p w:rsidR="00905123" w:rsidRPr="00AA47B1" w:rsidRDefault="00905123" w:rsidP="00905123">
      <w:pPr>
        <w:widowControl w:val="0"/>
        <w:numPr>
          <w:ilvl w:val="1"/>
          <w:numId w:val="12"/>
        </w:numPr>
        <w:autoSpaceDE w:val="0"/>
        <w:autoSpaceDN w:val="0"/>
        <w:adjustRightInd w:val="0"/>
        <w:spacing w:before="0" w:after="0" w:line="240" w:lineRule="auto"/>
        <w:contextualSpacing/>
      </w:pPr>
      <w:r w:rsidRPr="00AA47B1">
        <w:t xml:space="preserve">there is fiduciary relationship between the plaintiff and defendant; </w:t>
      </w:r>
    </w:p>
    <w:p w:rsidR="00905123" w:rsidRPr="00AA47B1" w:rsidRDefault="00905123" w:rsidP="00905123">
      <w:pPr>
        <w:widowControl w:val="0"/>
        <w:numPr>
          <w:ilvl w:val="1"/>
          <w:numId w:val="12"/>
        </w:numPr>
        <w:autoSpaceDE w:val="0"/>
        <w:autoSpaceDN w:val="0"/>
        <w:adjustRightInd w:val="0"/>
        <w:spacing w:before="0" w:after="0" w:line="240" w:lineRule="auto"/>
        <w:contextualSpacing/>
      </w:pPr>
      <w:r w:rsidRPr="00AA47B1">
        <w:lastRenderedPageBreak/>
        <w:t xml:space="preserve">the defendant breached his fiduciary duty to the plaintiff; and </w:t>
      </w:r>
    </w:p>
    <w:p w:rsidR="00905123" w:rsidRPr="00AA47B1" w:rsidRDefault="00905123" w:rsidP="00905123">
      <w:pPr>
        <w:widowControl w:val="0"/>
        <w:numPr>
          <w:ilvl w:val="1"/>
          <w:numId w:val="12"/>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A655F3" w:rsidRDefault="00A655F3" w:rsidP="00905123">
      <w:pPr>
        <w:pStyle w:val="NumPara1"/>
        <w:rPr>
          <w:strike/>
        </w:rPr>
      </w:pPr>
      <w:r w:rsidRPr="00905123">
        <w:rPr>
          <w:strike/>
        </w:rPr>
        <w:t xml:space="preserve">Tortious Interference with Inheritance Rights </w:t>
      </w:r>
    </w:p>
    <w:p w:rsidR="00DF45BC" w:rsidRPr="00DF45BC" w:rsidRDefault="00DF45BC" w:rsidP="00DF45BC">
      <w:pPr>
        <w:pStyle w:val="NumPara1"/>
        <w:numPr>
          <w:ilvl w:val="1"/>
          <w:numId w:val="2"/>
        </w:numPr>
      </w:pPr>
      <w:r w:rsidRPr="00AA47B1">
        <w:t>Texas does not recognize this cause Archer v. Anderson, 556 S.W.3d 228, 239 (Tex. 2018)</w:t>
      </w:r>
    </w:p>
    <w:p w:rsidR="00A655F3" w:rsidRPr="00AA47B1" w:rsidRDefault="00A655F3" w:rsidP="00905123">
      <w:pPr>
        <w:pStyle w:val="NumPara1"/>
      </w:pPr>
      <w:r w:rsidRPr="00AA47B1">
        <w:t>Actual Damages</w:t>
      </w:r>
    </w:p>
    <w:p w:rsidR="00A655F3" w:rsidRPr="00AA47B1" w:rsidRDefault="00A655F3" w:rsidP="00905123">
      <w:pPr>
        <w:pStyle w:val="NumPara1"/>
      </w:pPr>
      <w:r w:rsidRPr="00AA47B1">
        <w:t>Punitive Damages</w:t>
      </w:r>
    </w:p>
    <w:p w:rsidR="00A655F3" w:rsidRPr="00AA47B1" w:rsidRDefault="00A655F3" w:rsidP="00905123">
      <w:pPr>
        <w:pStyle w:val="NumPara1"/>
      </w:pPr>
      <w:r w:rsidRPr="00AA47B1">
        <w:t>Attorneys' fees, costs, and expenses</w:t>
      </w:r>
    </w:p>
    <w:p w:rsidR="00A655F3" w:rsidRPr="00AA47B1" w:rsidRDefault="00A655F3" w:rsidP="00905123">
      <w:pPr>
        <w:pStyle w:val="NumPara1"/>
      </w:pPr>
      <w:r w:rsidRPr="00AA47B1">
        <w:t>declaratory judgment</w:t>
      </w:r>
    </w:p>
    <w:p w:rsidR="00A655F3" w:rsidRPr="003F5117" w:rsidRDefault="00A655F3" w:rsidP="00A65AC7">
      <w:pPr>
        <w:pStyle w:val="Heading2"/>
      </w:pPr>
      <w:r w:rsidRPr="00AA47B1">
        <w:t xml:space="preserve">412,249-401.4 </w:t>
      </w:r>
      <w:r w:rsidR="0084486F" w:rsidRPr="00AA47B1">
        <w:t>Defendant</w:t>
      </w:r>
      <w:r w:rsidR="0084486F">
        <w:t xml:space="preserve"> Co-trustees</w:t>
      </w:r>
      <w:r w:rsidR="0084486F" w:rsidRPr="00AA47B1">
        <w:t xml:space="preserve"> Original Counter Claims</w:t>
      </w:r>
      <w:r w:rsidRPr="003F5117">
        <w:t xml:space="preserve"> vs </w:t>
      </w:r>
      <w:r w:rsidR="009C7F75">
        <w:t xml:space="preserve">beneficiary </w:t>
      </w:r>
      <w:r w:rsidRPr="003F5117">
        <w:t>Carl</w:t>
      </w:r>
      <w:r w:rsidR="009C7F75">
        <w:t xml:space="preserve"> Brunsting</w:t>
      </w:r>
    </w:p>
    <w:p w:rsidR="00A655F3" w:rsidRPr="00AA47B1" w:rsidRDefault="00A655F3" w:rsidP="00A655F3">
      <w:pPr>
        <w:widowControl w:val="0"/>
        <w:rPr>
          <w:color w:val="auto"/>
        </w:rPr>
      </w:pPr>
      <w:r w:rsidRPr="00AA47B1">
        <w:t xml:space="preserve">Defendant Co-Trustees filed their original answers on May 13, 2013 with no counter claims. </w:t>
      </w:r>
      <w:r w:rsidRPr="00AA47B1">
        <w:rPr>
          <w:color w:val="auto"/>
        </w:rPr>
        <w:t xml:space="preserve">On November 4, 2019, </w:t>
      </w:r>
      <w:r w:rsidRPr="00AA47B1">
        <w:t>6 years, 5 months, 23 days</w:t>
      </w:r>
      <w:r w:rsidRPr="00AA47B1">
        <w:rPr>
          <w:color w:val="auto"/>
        </w:rPr>
        <w:t xml:space="preserve"> later, the Defendant </w:t>
      </w:r>
      <w:r w:rsidRPr="00AA47B1">
        <w:t>Co-Trustees</w:t>
      </w:r>
      <w:r w:rsidRPr="00AA47B1">
        <w:rPr>
          <w:color w:val="auto"/>
        </w:rPr>
        <w:t xml:space="preserve"> filed their “original counter claims” against beneficiaries Carl </w:t>
      </w:r>
      <w:r w:rsidR="00F253AD">
        <w:rPr>
          <w:color w:val="auto"/>
        </w:rPr>
        <w:t xml:space="preserve">Brunsting </w:t>
      </w:r>
      <w:r w:rsidRPr="00AA47B1">
        <w:rPr>
          <w:color w:val="auto"/>
        </w:rPr>
        <w:t>and Candace</w:t>
      </w:r>
      <w:r w:rsidR="00F253AD">
        <w:rPr>
          <w:color w:val="auto"/>
        </w:rPr>
        <w:t xml:space="preserve"> Curtis</w:t>
      </w:r>
      <w:r w:rsidRPr="00AA47B1">
        <w:rPr>
          <w:color w:val="auto"/>
        </w:rPr>
        <w:t>, without reference to jurisdiction, venue or forum statutes. Those claims are as follows:</w:t>
      </w:r>
    </w:p>
    <w:p w:rsidR="00A655F3" w:rsidRPr="00AA47B1" w:rsidRDefault="00A655F3" w:rsidP="00905123">
      <w:pPr>
        <w:pStyle w:val="NumPara1"/>
        <w:numPr>
          <w:ilvl w:val="0"/>
          <w:numId w:val="7"/>
        </w:numPr>
      </w:pPr>
      <w:r w:rsidRPr="00AA47B1">
        <w:t>One or more of the causes of action asserted and/or declarations sought by Carl trigger forfeiture provisions.</w:t>
      </w:r>
    </w:p>
    <w:p w:rsidR="00A655F3" w:rsidRPr="00AA47B1" w:rsidRDefault="00A655F3" w:rsidP="00905123">
      <w:pPr>
        <w:pStyle w:val="NumPara1"/>
        <w:numPr>
          <w:ilvl w:val="0"/>
          <w:numId w:val="7"/>
        </w:numPr>
      </w:pPr>
      <w:r w:rsidRPr="00AA47B1">
        <w:t xml:space="preserve">One or more of the motions, responses, and/or replies filed by Carl trigger forfeiture provisions; </w:t>
      </w:r>
    </w:p>
    <w:p w:rsidR="00A655F3" w:rsidRPr="00AA47B1" w:rsidRDefault="00A655F3" w:rsidP="00905123">
      <w:pPr>
        <w:pStyle w:val="NumPara1"/>
        <w:numPr>
          <w:ilvl w:val="0"/>
          <w:numId w:val="7"/>
        </w:numPr>
      </w:pPr>
      <w:r w:rsidRPr="00AA47B1">
        <w:t>Carl did not have just cause to bring the action, and it was not brought in good faith;</w:t>
      </w:r>
    </w:p>
    <w:p w:rsidR="00A655F3" w:rsidRPr="00AA47B1" w:rsidRDefault="00A655F3" w:rsidP="00905123">
      <w:pPr>
        <w:pStyle w:val="NumPara1"/>
        <w:numPr>
          <w:ilvl w:val="0"/>
          <w:numId w:val="7"/>
        </w:numPr>
      </w:pPr>
      <w:r w:rsidRPr="00AA47B1">
        <w:t>Carl has forfeited his interest, and thus his interest passes as if he has predeceased the Founders;</w:t>
      </w:r>
    </w:p>
    <w:p w:rsidR="00A655F3" w:rsidRPr="00AA47B1" w:rsidRDefault="00A655F3" w:rsidP="00905123">
      <w:pPr>
        <w:pStyle w:val="NumPara1"/>
        <w:numPr>
          <w:ilvl w:val="0"/>
          <w:numId w:val="7"/>
        </w:numPr>
      </w:pPr>
      <w:r w:rsidRPr="00AA47B1">
        <w:t>If Carl has not forfeited his interest via asserting any of the identified claims, and is or becomes entitled to receive any interest in the Founders' estate, then Amy's and Anita's expenses in defending against Carl's claims are to be charged against his interest dollar for-dollar</w:t>
      </w:r>
    </w:p>
    <w:p w:rsidR="00A655F3" w:rsidRPr="00AA47B1" w:rsidRDefault="00A655F3" w:rsidP="00905123">
      <w:pPr>
        <w:pStyle w:val="NumPara1"/>
        <w:numPr>
          <w:ilvl w:val="0"/>
          <w:numId w:val="7"/>
        </w:numPr>
      </w:pPr>
      <w:r w:rsidRPr="00AA47B1">
        <w:t>All expenses incurred by Amy and Anita to legally defend against or otherwise resist the contest or attack by Carl and/or Curtis are to be paid from the Trust as expenses of administration.</w:t>
      </w:r>
    </w:p>
    <w:p w:rsidR="00F253AD" w:rsidRDefault="00A655F3" w:rsidP="00A655F3">
      <w:r w:rsidRPr="00AA47B1">
        <w:t xml:space="preserve">It is an odd theory that defending beneficial interests in trust property </w:t>
      </w:r>
      <w:r w:rsidR="00D764F7">
        <w:t xml:space="preserve">equals forfeiture of rights in property or that bringing action to compel the trustee to perform their obligations somehow </w:t>
      </w:r>
      <w:r w:rsidRPr="00AA47B1">
        <w:t>equals forfeiture of beneficial interests</w:t>
      </w:r>
      <w:r w:rsidR="00D764F7">
        <w:t>. This is the</w:t>
      </w:r>
      <w:r w:rsidRPr="00AA47B1">
        <w:t xml:space="preserve"> equivalent of saying the beneficiary</w:t>
      </w:r>
      <w:r w:rsidR="00B84F14">
        <w:t xml:space="preserve">’s interest is </w:t>
      </w:r>
      <w:r w:rsidRPr="00AA47B1">
        <w:t>merely nominal</w:t>
      </w:r>
      <w:r w:rsidR="00F253AD">
        <w:t xml:space="preserve">, the </w:t>
      </w:r>
      <w:r w:rsidR="00B84F14">
        <w:t>Co-</w:t>
      </w:r>
      <w:r w:rsidR="00F253AD">
        <w:t>trustee</w:t>
      </w:r>
      <w:r w:rsidR="00B84F14">
        <w:t xml:space="preserve">s obligations are </w:t>
      </w:r>
      <w:r w:rsidR="00F253AD">
        <w:t>merely nominal and the trust is merely a token.</w:t>
      </w:r>
      <w:r w:rsidRPr="00AA47B1">
        <w:t xml:space="preserve"> </w:t>
      </w:r>
    </w:p>
    <w:p w:rsidR="00A655F3" w:rsidRPr="00AA47B1" w:rsidRDefault="00A655F3" w:rsidP="00A655F3">
      <w:r w:rsidRPr="00AA47B1">
        <w:lastRenderedPageBreak/>
        <w:t xml:space="preserve">If the Defendant Co-Trustees have no obligations that can be enforced by the beneficiary, </w:t>
      </w:r>
      <w:r w:rsidR="00CF5C30">
        <w:t xml:space="preserve">the trust becomes dry or passive and both </w:t>
      </w:r>
      <w:r w:rsidRPr="00AA47B1">
        <w:t>legal and equitable titles merge in the beneficiary</w:t>
      </w:r>
      <w:r w:rsidR="00CF5C30">
        <w:t>, see</w:t>
      </w:r>
      <w:r w:rsidRPr="00AA47B1">
        <w:t xml:space="preserve"> Trust Code § 112.032</w:t>
      </w:r>
      <w:r w:rsidR="00CF5C30">
        <w:t xml:space="preserve">. If the trust is passive the Defendant Co-trustees have no authority other than to deliver the assets to the beneficiary or as instructed by the beneficiary. </w:t>
      </w:r>
      <w:r w:rsidRPr="00AA47B1">
        <w:t xml:space="preserve"> </w:t>
      </w:r>
    </w:p>
    <w:p w:rsidR="00A655F3" w:rsidRPr="00AA47B1" w:rsidRDefault="00A655F3" w:rsidP="00A655F3">
      <w:pPr>
        <w:widowControl w:val="0"/>
        <w:spacing w:after="120" w:line="240" w:lineRule="auto"/>
        <w:ind w:left="720" w:right="720" w:firstLine="0"/>
        <w:rPr>
          <w:i/>
          <w:iCs/>
          <w:color w:val="404040"/>
        </w:rPr>
      </w:pPr>
      <w:r w:rsidRPr="00AA47B1">
        <w:rPr>
          <w:i/>
          <w:iCs/>
          <w:color w:val="404040"/>
        </w:rPr>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794253" w:rsidRDefault="00A655F3" w:rsidP="00A655F3">
      <w:pPr>
        <w:widowControl w:val="0"/>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9"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p>
    <w:p w:rsidR="00794253" w:rsidRDefault="00794253" w:rsidP="00794253">
      <w:r w:rsidRPr="00AA47B1">
        <w:rPr>
          <w:rFonts w:eastAsia="Calibri"/>
        </w:rPr>
        <w:t xml:space="preserve">Defendant </w:t>
      </w:r>
      <w:r w:rsidRPr="00AA47B1">
        <w:t xml:space="preserve">Co-Trustees </w:t>
      </w:r>
      <w:r>
        <w:rPr>
          <w:rFonts w:eastAsia="Calibri"/>
        </w:rPr>
        <w:t xml:space="preserve">have no claims against Carl for </w:t>
      </w:r>
      <w:r w:rsidRPr="00794253">
        <w:rPr>
          <w:rFonts w:eastAsia="Calibri"/>
        </w:rPr>
        <w:t xml:space="preserve">seeking to compel </w:t>
      </w:r>
      <w:r>
        <w:rPr>
          <w:rFonts w:eastAsia="Calibri"/>
        </w:rPr>
        <w:t>the</w:t>
      </w:r>
      <w:r w:rsidRPr="00794253">
        <w:rPr>
          <w:rFonts w:eastAsia="Calibri"/>
        </w:rPr>
        <w:t xml:space="preserve"> fiduciary</w:t>
      </w:r>
      <w:r>
        <w:rPr>
          <w:rFonts w:eastAsia="Calibri"/>
        </w:rPr>
        <w:t>’s</w:t>
      </w:r>
      <w:r w:rsidRPr="00794253">
        <w:rPr>
          <w:rFonts w:eastAsia="Calibri"/>
        </w:rPr>
        <w:t xml:space="preserve"> to perform the</w:t>
      </w:r>
      <w:r>
        <w:rPr>
          <w:rFonts w:eastAsia="Calibri"/>
        </w:rPr>
        <w:t>ir</w:t>
      </w:r>
      <w:r w:rsidRPr="00794253">
        <w:rPr>
          <w:rFonts w:eastAsia="Calibri"/>
        </w:rPr>
        <w:t xml:space="preserve"> fiduciary duties</w:t>
      </w:r>
      <w:r w:rsidR="00CF5C30">
        <w:rPr>
          <w:rFonts w:eastAsia="Calibri"/>
        </w:rPr>
        <w:t>.</w:t>
      </w:r>
    </w:p>
    <w:p w:rsidR="00A655F3" w:rsidRPr="00CF5C30" w:rsidRDefault="00A655F3" w:rsidP="00CF5C30">
      <w:pPr>
        <w:pStyle w:val="Heading2"/>
      </w:pPr>
      <w:r w:rsidRPr="00CF5C30">
        <w:t xml:space="preserve">412,249-401.5 </w:t>
      </w:r>
      <w:r w:rsidR="00CF5C30" w:rsidRPr="00CF5C30">
        <w:t xml:space="preserve">- </w:t>
      </w:r>
      <w:r w:rsidRPr="00CF5C30">
        <w:t>Defendant</w:t>
      </w:r>
      <w:r w:rsidR="0084486F" w:rsidRPr="00CF5C30">
        <w:t xml:space="preserve"> Co-trustees</w:t>
      </w:r>
      <w:r w:rsidRPr="00CF5C30">
        <w:t xml:space="preserve"> Original Counter Claims vs </w:t>
      </w:r>
      <w:r w:rsidR="009C7F75">
        <w:t xml:space="preserve">beneficiary </w:t>
      </w:r>
      <w:r w:rsidRPr="00CF5C30">
        <w:t>Candace</w:t>
      </w:r>
      <w:r w:rsidR="009C7F75">
        <w:t xml:space="preserve"> Curtis</w:t>
      </w:r>
    </w:p>
    <w:p w:rsidR="00A655F3" w:rsidRPr="00AA47B1" w:rsidRDefault="00A655F3" w:rsidP="00905123">
      <w:pPr>
        <w:pStyle w:val="NumPara1"/>
        <w:numPr>
          <w:ilvl w:val="0"/>
          <w:numId w:val="8"/>
        </w:numPr>
      </w:pPr>
      <w:r w:rsidRPr="00AA47B1">
        <w:t>One or more of the causes of action asserted and/or declarations sought by Candace trigger forfeiture provisions.</w:t>
      </w:r>
    </w:p>
    <w:p w:rsidR="00A655F3" w:rsidRPr="00AA47B1" w:rsidRDefault="00A655F3" w:rsidP="00905123">
      <w:pPr>
        <w:pStyle w:val="NumPara1"/>
      </w:pPr>
      <w:r w:rsidRPr="00AA47B1">
        <w:t>One or more of the motions, responses, and/or replies filed by Curtis trigger the Forfeiture provisions;</w:t>
      </w:r>
    </w:p>
    <w:p w:rsidR="00A655F3" w:rsidRPr="00AA47B1" w:rsidRDefault="00A655F3" w:rsidP="00905123">
      <w:pPr>
        <w:pStyle w:val="NumPara1"/>
      </w:pPr>
      <w:r w:rsidRPr="00AA47B1">
        <w:t>Curtis did not have just cause to bring the action, and it was not brought in good faith;</w:t>
      </w:r>
    </w:p>
    <w:p w:rsidR="00A655F3" w:rsidRPr="00AA47B1" w:rsidRDefault="00A655F3" w:rsidP="00905123">
      <w:pPr>
        <w:pStyle w:val="NumPara1"/>
      </w:pPr>
      <w:r w:rsidRPr="00AA47B1">
        <w:t>Curtis has forfeited her interest, and thus her interest passes as if she has predeceased the Founders;</w:t>
      </w:r>
    </w:p>
    <w:p w:rsidR="00A655F3" w:rsidRPr="00AA47B1" w:rsidRDefault="00A655F3" w:rsidP="00905123">
      <w:pPr>
        <w:pStyle w:val="NumPara1"/>
      </w:pPr>
      <w:r w:rsidRPr="00AA47B1">
        <w:t>If Curtis has not forfeited her interest via asserting any of the identified claims, and is or becomes entitled to receive any interest in the Founders' estate, then Amy's and Anita's expenses in defending against Curtis' claims are to be charged against her interest dollar-for-dollar;</w:t>
      </w:r>
    </w:p>
    <w:p w:rsidR="00A655F3" w:rsidRPr="00CF5C30" w:rsidRDefault="00A655F3" w:rsidP="00905123">
      <w:pPr>
        <w:pStyle w:val="NumPara1"/>
      </w:pPr>
      <w:r w:rsidRPr="00AA47B1">
        <w:t>All expenses incurred by Amy and Anita to legally defend against or otherwise resist the contest or attack by Carl and/or Curtis are to be paid from the Trust as expenses of administration.</w:t>
      </w:r>
    </w:p>
    <w:p w:rsidR="00FB0AF0" w:rsidRPr="00AA47B1" w:rsidRDefault="00FB0AF0" w:rsidP="00FB0AF0">
      <w:r w:rsidRPr="00AA47B1">
        <w:t xml:space="preserve">If the Defendant Co-Trustees have no obligations that can be enforced by the beneficiary, </w:t>
      </w:r>
      <w:r>
        <w:t xml:space="preserve">the trust becomes dry or passive and both </w:t>
      </w:r>
      <w:r w:rsidRPr="00AA47B1">
        <w:t>legal and equitable titles merge in the beneficiary</w:t>
      </w:r>
      <w:r>
        <w:t>, see</w:t>
      </w:r>
      <w:r w:rsidRPr="00AA47B1">
        <w:t xml:space="preserve"> Trust Code § 112.032</w:t>
      </w:r>
      <w:r>
        <w:t xml:space="preserve">. If the trust is passive the Defendant Co-trustees have no authority other than to deliver the assets to the beneficiary or as instructed by the beneficiary. </w:t>
      </w:r>
      <w:r w:rsidRPr="00AA47B1">
        <w:t xml:space="preserve"> </w:t>
      </w:r>
    </w:p>
    <w:p w:rsidR="00794253" w:rsidRPr="00AA47B1" w:rsidRDefault="00794253" w:rsidP="00794253">
      <w:pPr>
        <w:widowControl w:val="0"/>
        <w:spacing w:after="120" w:line="240" w:lineRule="auto"/>
        <w:ind w:left="720" w:right="720" w:firstLine="0"/>
        <w:rPr>
          <w:i/>
          <w:iCs/>
          <w:color w:val="404040"/>
        </w:rPr>
      </w:pPr>
      <w:r w:rsidRPr="00AA47B1">
        <w:rPr>
          <w:i/>
          <w:iCs/>
          <w:color w:val="404040"/>
        </w:rPr>
        <w:lastRenderedPageBreak/>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794253" w:rsidRDefault="00794253" w:rsidP="00794253">
      <w:pPr>
        <w:widowControl w:val="0"/>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10"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p>
    <w:p w:rsidR="00794253" w:rsidRDefault="00794253" w:rsidP="00905123">
      <w:pPr>
        <w:widowControl w:val="0"/>
      </w:pPr>
      <w:r w:rsidRPr="00905123">
        <w:rPr>
          <w:rFonts w:eastAsia="Calibri"/>
        </w:rPr>
        <w:t xml:space="preserve">Defendant </w:t>
      </w:r>
      <w:r w:rsidRPr="00905123">
        <w:t xml:space="preserve">Co-Trustees </w:t>
      </w:r>
      <w:r w:rsidRPr="00905123">
        <w:rPr>
          <w:rFonts w:eastAsia="Calibri"/>
        </w:rPr>
        <w:t xml:space="preserve">have no claims against any beneficiary for seeking to compel the fiduciary’s to perform </w:t>
      </w:r>
      <w:r w:rsidR="009C7F75" w:rsidRPr="00905123">
        <w:rPr>
          <w:rFonts w:eastAsia="Calibri"/>
        </w:rPr>
        <w:t xml:space="preserve">their </w:t>
      </w:r>
      <w:r w:rsidRPr="00905123">
        <w:rPr>
          <w:rFonts w:eastAsia="Calibri"/>
        </w:rPr>
        <w:t>fiduciary duties</w:t>
      </w:r>
      <w:r w:rsidR="00905123">
        <w:rPr>
          <w:rFonts w:eastAsia="Calibri"/>
        </w:rPr>
        <w:t xml:space="preserve">. Those duties </w:t>
      </w:r>
      <w:r w:rsidR="009C7F75" w:rsidRPr="00905123">
        <w:rPr>
          <w:rFonts w:eastAsia="Calibri"/>
        </w:rPr>
        <w:t xml:space="preserve">begin </w:t>
      </w:r>
      <w:r w:rsidR="00905123">
        <w:rPr>
          <w:rFonts w:eastAsia="Calibri"/>
        </w:rPr>
        <w:t xml:space="preserve">with fiduciary disclosures including, but not limited to, </w:t>
      </w:r>
      <w:r w:rsidR="009C7F75" w:rsidRPr="00905123">
        <w:rPr>
          <w:rFonts w:eastAsia="Calibri"/>
        </w:rPr>
        <w:t xml:space="preserve">a proper accounting so that they could divide by five at the passing of the last Settlor. The federal preliminary injunction and the Report of Special Master settled the question </w:t>
      </w:r>
      <w:r w:rsidR="00905123" w:rsidRPr="00905123">
        <w:rPr>
          <w:rFonts w:eastAsia="Calibri"/>
        </w:rPr>
        <w:t>of whether or not the Defendant Co-trustees were able to produce a proper accounting</w:t>
      </w:r>
      <w:r w:rsidR="0084486F" w:rsidRPr="00905123">
        <w:rPr>
          <w:rFonts w:eastAsia="Calibri"/>
        </w:rPr>
        <w:t>.</w:t>
      </w:r>
      <w:r w:rsidR="00905123">
        <w:rPr>
          <w:rFonts w:eastAsia="Calibri"/>
        </w:rPr>
        <w:t xml:space="preserve"> </w:t>
      </w:r>
      <w:r w:rsidR="00905123" w:rsidRPr="00763DBE">
        <w:t>The</w:t>
      </w:r>
      <w:r w:rsidR="00905123">
        <w:t xml:space="preserve"> Report of Special Master was filed August 8, 2013 </w:t>
      </w:r>
      <w:r w:rsidR="00905123" w:rsidRPr="00763DBE">
        <w:t>[</w:t>
      </w:r>
      <w:r w:rsidR="00905123" w:rsidRPr="00763DBE">
        <w:rPr>
          <w:rStyle w:val="FootnoteReference"/>
        </w:rPr>
        <w:footnoteReference w:id="6"/>
      </w:r>
      <w:r w:rsidR="00905123" w:rsidRPr="00763DBE">
        <w:t>]</w:t>
      </w:r>
      <w:r w:rsidR="00A51F72">
        <w:t xml:space="preserve"> and t</w:t>
      </w:r>
      <w:r w:rsidR="00905123" w:rsidRPr="00F565C1">
        <w:t>he first trust accounting submitted by the Co-trustees was received on a CD-ROM from Defendant Co-trustees counsel George Vie III (Mills Shirley) on August 16, 2013</w:t>
      </w:r>
      <w:r w:rsidR="00A51F72">
        <w:t>, containing Bates numbers [Brunsting000001-004922]</w:t>
      </w:r>
      <w:r w:rsidR="00905123" w:rsidRPr="00F565C1">
        <w:t>.</w:t>
      </w:r>
      <w:r w:rsidR="00905123">
        <w:t xml:space="preserve"> </w:t>
      </w:r>
      <w:r w:rsidR="00960775">
        <w:t xml:space="preserve">That was more than eight years ago. </w:t>
      </w:r>
      <w:r w:rsidR="00905123" w:rsidRPr="00960775">
        <w:t xml:space="preserve">Defendant’s own admissions on January 6, 2022 establish their </w:t>
      </w:r>
      <w:r w:rsidR="00960775" w:rsidRPr="00960775">
        <w:t xml:space="preserve">continued </w:t>
      </w:r>
      <w:r w:rsidR="00905123" w:rsidRPr="00960775">
        <w:t>failure to divide the assets</w:t>
      </w:r>
      <w:r w:rsidR="00A51F72" w:rsidRPr="00960775">
        <w:t xml:space="preserve"> into five separate </w:t>
      </w:r>
      <w:r w:rsidR="00960775" w:rsidRPr="00960775">
        <w:t>shares</w:t>
      </w:r>
      <w:r w:rsidR="00905123" w:rsidRPr="00960775">
        <w:t>.</w:t>
      </w:r>
      <w:r w:rsidR="00905123">
        <w:t xml:space="preserve"> </w:t>
      </w:r>
    </w:p>
    <w:p w:rsidR="00A655F3" w:rsidRPr="00CF5C30" w:rsidRDefault="00A655F3" w:rsidP="00CF5C30">
      <w:pPr>
        <w:pStyle w:val="Heading2"/>
      </w:pPr>
      <w:r w:rsidRPr="00AA47B1">
        <w:t xml:space="preserve">412,249-402 </w:t>
      </w:r>
      <w:r w:rsidR="00CF5C30">
        <w:t xml:space="preserve">- </w:t>
      </w:r>
      <w:r w:rsidRPr="00AA47B1">
        <w:rPr>
          <w:b w:val="0"/>
          <w:bCs w:val="0"/>
        </w:rPr>
        <w:t xml:space="preserve">Candace Louise Curtis vs </w:t>
      </w:r>
      <w:r w:rsidRPr="00AA47B1">
        <w:rPr>
          <w:rFonts w:eastAsia="Calibri"/>
          <w:b w:val="0"/>
          <w:bCs w:val="0"/>
        </w:rPr>
        <w:t>Anita Brunstin</w:t>
      </w:r>
      <w:r w:rsidR="0084486F">
        <w:rPr>
          <w:rFonts w:eastAsia="Calibri"/>
          <w:b w:val="0"/>
          <w:bCs w:val="0"/>
        </w:rPr>
        <w:t>g, Amy Brunsting and Does 1-100</w:t>
      </w:r>
    </w:p>
    <w:p w:rsidR="0084486F" w:rsidRPr="00AA47B1" w:rsidRDefault="0084486F" w:rsidP="0084486F">
      <w:pPr>
        <w:pStyle w:val="NoSpacing"/>
        <w:ind w:left="0" w:firstLine="0"/>
        <w:rPr>
          <w:rFonts w:eastAsia="Calibri"/>
        </w:rPr>
      </w:pPr>
      <w:r>
        <w:rPr>
          <w:rFonts w:eastAsia="Calibri"/>
        </w:rPr>
        <w:t>F</w:t>
      </w:r>
      <w:r w:rsidRPr="0084486F">
        <w:rPr>
          <w:rFonts w:eastAsia="Calibri"/>
        </w:rPr>
        <w:t>iled U.S. District Court No. 4:12-cv-592 on 2/27/2012</w:t>
      </w:r>
    </w:p>
    <w:p w:rsidR="00A655F3" w:rsidRPr="00AA47B1" w:rsidRDefault="00A655F3" w:rsidP="003F5117">
      <w:pPr>
        <w:pStyle w:val="Heading3"/>
      </w:pPr>
      <w:r w:rsidRPr="00AA47B1">
        <w:t xml:space="preserve">Breach of Fiduciary Duties, </w:t>
      </w:r>
    </w:p>
    <w:p w:rsidR="00A655F3" w:rsidRPr="00AA47B1" w:rsidRDefault="00A655F3" w:rsidP="00905123">
      <w:pPr>
        <w:pStyle w:val="NumPara1"/>
        <w:numPr>
          <w:ilvl w:val="0"/>
          <w:numId w:val="9"/>
        </w:numPr>
      </w:pPr>
      <w:r w:rsidRPr="00AA47B1">
        <w:t xml:space="preserve">there is fiduciary relationship between the plaintiff and defendant; </w:t>
      </w:r>
    </w:p>
    <w:p w:rsidR="00A655F3" w:rsidRPr="00AA47B1" w:rsidRDefault="00A655F3" w:rsidP="00905123">
      <w:pPr>
        <w:pStyle w:val="NumPara1"/>
      </w:pPr>
      <w:r w:rsidRPr="00AA47B1">
        <w:t xml:space="preserve">the defendant breached his fiduciary duty to the plaintiff; and </w:t>
      </w:r>
    </w:p>
    <w:p w:rsidR="00A655F3" w:rsidRPr="00AA47B1" w:rsidRDefault="00A655F3" w:rsidP="00905123">
      <w:pPr>
        <w:pStyle w:val="NumPara1"/>
      </w:pPr>
      <w:proofErr w:type="gramStart"/>
      <w:r w:rsidRPr="00AA47B1">
        <w:t>the</w:t>
      </w:r>
      <w:proofErr w:type="gramEnd"/>
      <w:r w:rsidRPr="00AA47B1">
        <w:t xml:space="preserve"> defendant's breach proximately caused injury to the plaintiff or benefit to the defendant.</w:t>
      </w:r>
    </w:p>
    <w:p w:rsidR="00A655F3" w:rsidRPr="00AA47B1" w:rsidRDefault="00A655F3" w:rsidP="003F5117">
      <w:pPr>
        <w:pStyle w:val="Heading3"/>
      </w:pPr>
      <w:r w:rsidRPr="00AA47B1">
        <w:t>Constructive Fraud, (Subset of breach and not a separate cause of action)</w:t>
      </w:r>
    </w:p>
    <w:p w:rsidR="00A655F3" w:rsidRPr="00AA47B1" w:rsidRDefault="00A655F3" w:rsidP="00905123">
      <w:pPr>
        <w:pStyle w:val="NumPara1"/>
        <w:numPr>
          <w:ilvl w:val="0"/>
          <w:numId w:val="0"/>
        </w:numPr>
        <w:ind w:left="720"/>
      </w:pPr>
      <w:r w:rsidRPr="00AA47B1">
        <w:t xml:space="preserve">Constructive fraud is a breach of a legal or equitable duty that the law declares fraudulent, irrespective of moral guilt, because it tends to deceive others, violate confidences, or injure public interests. Constructive fraud, by its very definition, does not </w:t>
      </w:r>
      <w:r w:rsidRPr="00AA47B1">
        <w:lastRenderedPageBreak/>
        <w:t>include an overt act.</w:t>
      </w:r>
    </w:p>
    <w:p w:rsidR="00A655F3" w:rsidRPr="00AA47B1" w:rsidRDefault="00A655F3" w:rsidP="003F5117">
      <w:pPr>
        <w:pStyle w:val="Heading3"/>
      </w:pPr>
      <w:r w:rsidRPr="00AA47B1">
        <w:t>Extrinsic Fraud, (Subset of breach and not a separate cause of action)</w:t>
      </w:r>
    </w:p>
    <w:p w:rsidR="00A655F3" w:rsidRPr="00AA47B1" w:rsidRDefault="00A655F3" w:rsidP="00905123">
      <w:pPr>
        <w:pStyle w:val="NumPara1"/>
        <w:numPr>
          <w:ilvl w:val="0"/>
          <w:numId w:val="0"/>
        </w:numPr>
        <w:ind w:left="720"/>
      </w:pPr>
      <w:r w:rsidRPr="00AA47B1">
        <w:t>Fraudulent acts which keep a person from obtaining information about his/her rights to enforce a contract or getting evidence to defend against a lawsuit. This could include destroying evidence or misleading an ignorant person about the right to sue. Extrinsic fraud is distinguished from intrinsic fraud, which is the fraud that is the subject of a lawsuit</w:t>
      </w:r>
    </w:p>
    <w:p w:rsidR="00A655F3" w:rsidRPr="00AA47B1" w:rsidRDefault="00A655F3" w:rsidP="003F5117">
      <w:pPr>
        <w:pStyle w:val="Heading3"/>
      </w:pPr>
      <w:r w:rsidRPr="00AA47B1">
        <w:t>Intentional Infliction of Emotional Distress, a byproduct of breach and not a</w:t>
      </w:r>
      <w:r w:rsidR="00DF45BC">
        <w:t xml:space="preserve">n independent </w:t>
      </w:r>
      <w:r w:rsidRPr="00AA47B1">
        <w:t xml:space="preserve">cause of action </w:t>
      </w:r>
    </w:p>
    <w:p w:rsidR="00A655F3" w:rsidRPr="00AA47B1" w:rsidRDefault="00A655F3" w:rsidP="00905123">
      <w:pPr>
        <w:pStyle w:val="NumPara1"/>
        <w:numPr>
          <w:ilvl w:val="0"/>
          <w:numId w:val="10"/>
        </w:numPr>
      </w:pPr>
      <w:r w:rsidRPr="00AA47B1">
        <w:t>the defendant acted intentionally or recklessly;</w:t>
      </w:r>
    </w:p>
    <w:p w:rsidR="00A655F3" w:rsidRPr="00AA47B1" w:rsidRDefault="00A655F3" w:rsidP="00905123">
      <w:pPr>
        <w:pStyle w:val="NumPara1"/>
      </w:pPr>
      <w:r w:rsidRPr="00AA47B1">
        <w:t xml:space="preserve">the defendant's conduct was extreme and outrageous; </w:t>
      </w:r>
    </w:p>
    <w:p w:rsidR="00A655F3" w:rsidRPr="00AA47B1" w:rsidRDefault="00A655F3" w:rsidP="00905123">
      <w:pPr>
        <w:pStyle w:val="NumPara1"/>
      </w:pPr>
      <w:r w:rsidRPr="00AA47B1">
        <w:t xml:space="preserve">the conduct caused the plaintiff emotional distress; and </w:t>
      </w:r>
    </w:p>
    <w:p w:rsidR="00A655F3" w:rsidRPr="00AA47B1" w:rsidRDefault="00A655F3" w:rsidP="00905123">
      <w:pPr>
        <w:pStyle w:val="NumPara1"/>
      </w:pPr>
      <w:r w:rsidRPr="00AA47B1">
        <w:t>the emotional distress was severe</w:t>
      </w:r>
    </w:p>
    <w:p w:rsidR="00A655F3" w:rsidRPr="00AA47B1" w:rsidRDefault="00A655F3" w:rsidP="00A655F3">
      <w:pPr>
        <w:widowControl w:val="0"/>
        <w:spacing w:after="120" w:line="240" w:lineRule="auto"/>
        <w:ind w:firstLine="0"/>
        <w:rPr>
          <w:color w:val="auto"/>
        </w:rPr>
      </w:pPr>
      <w:r w:rsidRPr="00AA47B1">
        <w:rPr>
          <w:color w:val="auto"/>
        </w:rPr>
        <w:t>Intentional infliction of emotional distress is a "gap-filler" tort applicable only when "a defendant intentionally inflicts severe emotional distress in a manner so unusual that the victim has no other recognized theory of redress.</w:t>
      </w:r>
    </w:p>
    <w:p w:rsidR="00A655F3" w:rsidRPr="00AA47B1" w:rsidRDefault="00A655F3" w:rsidP="003B24A4">
      <w:pPr>
        <w:pStyle w:val="Heading2"/>
        <w:rPr>
          <w:rFonts w:eastAsia="Calibri"/>
        </w:rPr>
      </w:pPr>
      <w:r w:rsidRPr="00AA47B1">
        <w:rPr>
          <w:rFonts w:eastAsia="Calibri"/>
        </w:rPr>
        <w:t>Plaintiff Candace Curtis October 15, 2021 Addendum adds:</w:t>
      </w:r>
    </w:p>
    <w:p w:rsidR="00A655F3" w:rsidRPr="00AA47B1" w:rsidRDefault="00A655F3" w:rsidP="00905123">
      <w:pPr>
        <w:pStyle w:val="NumPara1"/>
      </w:pPr>
      <w:r w:rsidRPr="00AA47B1">
        <w:t xml:space="preserve">Money </w:t>
      </w:r>
      <w:r w:rsidR="00CF5C30" w:rsidRPr="00AA47B1">
        <w:t>had</w:t>
      </w:r>
      <w:r w:rsidRPr="00AA47B1">
        <w:t xml:space="preserve"> and </w:t>
      </w:r>
      <w:r w:rsidR="00CF5C30" w:rsidRPr="00AA47B1">
        <w:t>received</w:t>
      </w:r>
      <w:r w:rsidR="003B24A4">
        <w:t xml:space="preserve">, </w:t>
      </w:r>
      <w:r w:rsidRPr="00AA47B1">
        <w:t>an equitable doctrine used to prevent unjust enrichment.</w:t>
      </w:r>
    </w:p>
    <w:p w:rsidR="00A655F3" w:rsidRPr="00AA47B1" w:rsidRDefault="00A655F3" w:rsidP="00905123">
      <w:pPr>
        <w:pStyle w:val="NumPara1"/>
      </w:pPr>
      <w:r w:rsidRPr="00AA47B1">
        <w:t>Conversion – Theft</w:t>
      </w:r>
      <w:r w:rsidR="00DF45BC">
        <w:t xml:space="preserve"> - </w:t>
      </w:r>
    </w:p>
    <w:p w:rsidR="00A655F3" w:rsidRPr="00AA47B1" w:rsidRDefault="00A655F3" w:rsidP="00DF45BC">
      <w:pPr>
        <w:pStyle w:val="NumPara1"/>
        <w:numPr>
          <w:ilvl w:val="1"/>
          <w:numId w:val="2"/>
        </w:numPr>
      </w:pPr>
      <w:r w:rsidRPr="00AA47B1">
        <w:t xml:space="preserve">Plaintiff owned, had legal  possession of, or was entitled to possession of the property; </w:t>
      </w:r>
    </w:p>
    <w:p w:rsidR="00A655F3" w:rsidRPr="00AA47B1" w:rsidRDefault="00A655F3" w:rsidP="00DF45BC">
      <w:pPr>
        <w:pStyle w:val="NumPara1"/>
        <w:numPr>
          <w:ilvl w:val="1"/>
          <w:numId w:val="2"/>
        </w:numPr>
      </w:pPr>
      <w:r w:rsidRPr="00AA47B1">
        <w:t xml:space="preserve">Defendant assumed and exercised dominion and control over the property  in an unlawful and unauthorized manner, to the exclusion of and  inconsistent with plaintiff's rights; </w:t>
      </w:r>
    </w:p>
    <w:p w:rsidR="00A655F3" w:rsidRPr="00AA47B1" w:rsidRDefault="00A655F3" w:rsidP="00DF45BC">
      <w:pPr>
        <w:pStyle w:val="NumPara1"/>
        <w:numPr>
          <w:ilvl w:val="1"/>
          <w:numId w:val="2"/>
        </w:numPr>
      </w:pPr>
      <w:r w:rsidRPr="00AA47B1">
        <w:t xml:space="preserve">Plaintiff made a demand for the property; </w:t>
      </w:r>
    </w:p>
    <w:p w:rsidR="00A655F3" w:rsidRPr="00AA47B1" w:rsidRDefault="00A655F3" w:rsidP="00DF45BC">
      <w:pPr>
        <w:pStyle w:val="NumPara1"/>
        <w:numPr>
          <w:ilvl w:val="1"/>
          <w:numId w:val="2"/>
        </w:numPr>
      </w:pPr>
      <w:r w:rsidRPr="00AA47B1">
        <w:t>Defendant refused to return the property.</w:t>
      </w:r>
    </w:p>
    <w:p w:rsidR="00A655F3" w:rsidRPr="00DF45BC" w:rsidRDefault="00A655F3" w:rsidP="00905123">
      <w:pPr>
        <w:pStyle w:val="NumPara1"/>
        <w:rPr>
          <w:strike/>
        </w:rPr>
      </w:pPr>
      <w:r w:rsidRPr="00DF45BC">
        <w:rPr>
          <w:strike/>
        </w:rPr>
        <w:t>Tortious interference with inheritance rights</w:t>
      </w:r>
    </w:p>
    <w:p w:rsidR="00DF45BC" w:rsidRPr="00AA47B1" w:rsidRDefault="00DF45BC" w:rsidP="00DF45BC">
      <w:pPr>
        <w:pStyle w:val="NumPara1"/>
        <w:numPr>
          <w:ilvl w:val="1"/>
          <w:numId w:val="2"/>
        </w:numPr>
      </w:pPr>
      <w:r w:rsidRPr="00AA47B1">
        <w:t>Texas does not recognize this cause Archer v. Anderson, 556 S.W.3d 228, 239 (Tex. 2018)</w:t>
      </w:r>
    </w:p>
    <w:p w:rsidR="00A655F3" w:rsidRPr="00AA47B1" w:rsidRDefault="00A655F3" w:rsidP="00905123">
      <w:pPr>
        <w:pStyle w:val="NumPara1"/>
      </w:pPr>
      <w:r w:rsidRPr="00AA47B1">
        <w:t>Declaratory Judgement</w:t>
      </w:r>
    </w:p>
    <w:p w:rsidR="00CF5C30" w:rsidRPr="00CF5C30" w:rsidRDefault="00A655F3" w:rsidP="00905123">
      <w:pPr>
        <w:pStyle w:val="NumPara1"/>
        <w:rPr>
          <w:b/>
        </w:rPr>
      </w:pPr>
      <w:r w:rsidRPr="00AA47B1">
        <w:t>In Terrorem allegations against the co-trustee defendants</w:t>
      </w:r>
    </w:p>
    <w:p w:rsidR="00A655F3" w:rsidRPr="00CF5C30" w:rsidRDefault="00A655F3" w:rsidP="00CF5C30">
      <w:pPr>
        <w:pStyle w:val="Heading2"/>
      </w:pPr>
      <w:r w:rsidRPr="00CF5C30">
        <w:t>412,249-403</w:t>
      </w:r>
      <w:r w:rsidR="00CF5C30" w:rsidRPr="00CF5C30">
        <w:t xml:space="preserve"> - </w:t>
      </w:r>
      <w:r w:rsidRPr="00CF5C30">
        <w:t>Independent Executor Carl Brunsting vs Vacek &amp; Freed P.L.L.C.</w:t>
      </w:r>
    </w:p>
    <w:p w:rsidR="00A655F3" w:rsidRPr="00AA47B1" w:rsidRDefault="00A655F3" w:rsidP="00A655F3">
      <w:pPr>
        <w:widowControl w:val="0"/>
        <w:rPr>
          <w:u w:val="single"/>
        </w:rPr>
      </w:pPr>
      <w:r w:rsidRPr="00AA47B1">
        <w:t xml:space="preserve">Carl filed professional negligence claims in the District Court in his fiduciary capacity as independent executor for the estates of Elmer and Nelva Brunsting on January 29, 2013, three months </w:t>
      </w:r>
      <w:r w:rsidRPr="00AA47B1">
        <w:rPr>
          <w:u w:val="single"/>
        </w:rPr>
        <w:t>before</w:t>
      </w:r>
      <w:r w:rsidRPr="00AA47B1">
        <w:t xml:space="preserve"> related claims were filed against all of the trust beneficiaries in the probate court. The -403 case </w:t>
      </w:r>
      <w:r w:rsidRPr="00CF5C30">
        <w:t>has remained without a</w:t>
      </w:r>
      <w:r w:rsidR="00CF5C30" w:rsidRPr="00CF5C30">
        <w:t>n official</w:t>
      </w:r>
      <w:r w:rsidRPr="00CF5C30">
        <w:t xml:space="preserve"> plaintiff since</w:t>
      </w:r>
      <w:r w:rsidRPr="00AA47B1">
        <w:t xml:space="preserve"> Carl’s resignation on February 19, 2015 and so ha</w:t>
      </w:r>
      <w:r w:rsidR="00CF5C30">
        <w:t>s</w:t>
      </w:r>
      <w:r w:rsidRPr="00AA47B1">
        <w:t xml:space="preserve"> -401.2. </w:t>
      </w:r>
    </w:p>
    <w:p w:rsidR="00A655F3" w:rsidRPr="003B24A4" w:rsidRDefault="00A655F3" w:rsidP="00905123">
      <w:pPr>
        <w:pStyle w:val="NumPara1"/>
        <w:numPr>
          <w:ilvl w:val="0"/>
          <w:numId w:val="11"/>
        </w:numPr>
      </w:pPr>
      <w:r w:rsidRPr="003B24A4">
        <w:lastRenderedPageBreak/>
        <w:t xml:space="preserve">Professional negligence, </w:t>
      </w:r>
    </w:p>
    <w:p w:rsidR="00A655F3" w:rsidRPr="003B24A4" w:rsidRDefault="00A655F3" w:rsidP="00905123">
      <w:pPr>
        <w:pStyle w:val="NumPara1"/>
        <w:numPr>
          <w:ilvl w:val="0"/>
          <w:numId w:val="11"/>
        </w:numPr>
      </w:pPr>
      <w:r w:rsidRPr="003B24A4">
        <w:t>Negligence Per Se- Violation of Texas Penal Code§ 32.43; Commercial Bribery</w:t>
      </w:r>
    </w:p>
    <w:p w:rsidR="00A655F3" w:rsidRPr="003B24A4" w:rsidRDefault="00A655F3" w:rsidP="00905123">
      <w:pPr>
        <w:pStyle w:val="NumPara1"/>
        <w:numPr>
          <w:ilvl w:val="0"/>
          <w:numId w:val="11"/>
        </w:numPr>
      </w:pPr>
      <w:r w:rsidRPr="003B24A4">
        <w:t>Negligence Per Se- Violation of Texas Penal Code §7.02(a)(2) &amp; (3); Criminal Responsibility for Conduct of Another</w:t>
      </w:r>
    </w:p>
    <w:p w:rsidR="00A655F3" w:rsidRPr="003B24A4" w:rsidRDefault="00A655F3" w:rsidP="00905123">
      <w:pPr>
        <w:pStyle w:val="NumPara1"/>
        <w:numPr>
          <w:ilvl w:val="0"/>
          <w:numId w:val="11"/>
        </w:numPr>
      </w:pPr>
      <w:r w:rsidRPr="003B24A4">
        <w:t xml:space="preserve">Breach of Fiduciary Duty </w:t>
      </w:r>
    </w:p>
    <w:p w:rsidR="00A655F3" w:rsidRPr="003B24A4" w:rsidRDefault="00A655F3" w:rsidP="00905123">
      <w:pPr>
        <w:pStyle w:val="NumPara1"/>
        <w:numPr>
          <w:ilvl w:val="0"/>
          <w:numId w:val="11"/>
        </w:numPr>
      </w:pPr>
      <w:r w:rsidRPr="003B24A4">
        <w:t>Negligent Misrepresentation</w:t>
      </w:r>
    </w:p>
    <w:p w:rsidR="00A655F3" w:rsidRPr="003B24A4" w:rsidRDefault="00A655F3" w:rsidP="00905123">
      <w:pPr>
        <w:pStyle w:val="NumPara1"/>
        <w:numPr>
          <w:ilvl w:val="0"/>
          <w:numId w:val="11"/>
        </w:numPr>
      </w:pPr>
      <w:r w:rsidRPr="003B24A4">
        <w:t>Aiding &amp; Abetting Current Trustees' Breaches of Fiduciary Duty</w:t>
      </w:r>
    </w:p>
    <w:p w:rsidR="00A655F3" w:rsidRPr="003B24A4" w:rsidRDefault="00A655F3" w:rsidP="00905123">
      <w:pPr>
        <w:pStyle w:val="NumPara1"/>
        <w:numPr>
          <w:ilvl w:val="0"/>
          <w:numId w:val="11"/>
        </w:numPr>
      </w:pPr>
      <w:r w:rsidRPr="003B24A4">
        <w:t>Assisting &amp; Encouraging</w:t>
      </w:r>
    </w:p>
    <w:p w:rsidR="00A655F3" w:rsidRPr="003B24A4" w:rsidRDefault="00A655F3" w:rsidP="00905123">
      <w:pPr>
        <w:pStyle w:val="NumPara1"/>
        <w:numPr>
          <w:ilvl w:val="0"/>
          <w:numId w:val="11"/>
        </w:numPr>
      </w:pPr>
      <w:r w:rsidRPr="003B24A4">
        <w:t>Assisting &amp; Participating</w:t>
      </w:r>
    </w:p>
    <w:p w:rsidR="00A655F3" w:rsidRPr="003B24A4" w:rsidRDefault="00A655F3" w:rsidP="00905123">
      <w:pPr>
        <w:pStyle w:val="NumPara1"/>
        <w:numPr>
          <w:ilvl w:val="0"/>
          <w:numId w:val="11"/>
        </w:numPr>
      </w:pPr>
      <w:r w:rsidRPr="003B24A4">
        <w:t>Concert of Action</w:t>
      </w:r>
    </w:p>
    <w:p w:rsidR="00A655F3" w:rsidRPr="003B24A4" w:rsidRDefault="00A655F3" w:rsidP="00905123">
      <w:pPr>
        <w:pStyle w:val="NumPara1"/>
        <w:numPr>
          <w:ilvl w:val="0"/>
          <w:numId w:val="11"/>
        </w:numPr>
      </w:pPr>
      <w:r w:rsidRPr="003B24A4">
        <w:t>Fraud</w:t>
      </w:r>
    </w:p>
    <w:p w:rsidR="00A655F3" w:rsidRPr="003B24A4" w:rsidRDefault="00A655F3" w:rsidP="00905123">
      <w:pPr>
        <w:pStyle w:val="NumPara1"/>
        <w:numPr>
          <w:ilvl w:val="0"/>
          <w:numId w:val="11"/>
        </w:numPr>
      </w:pPr>
      <w:r w:rsidRPr="003B24A4">
        <w:t>Conversion</w:t>
      </w:r>
    </w:p>
    <w:p w:rsidR="00A655F3" w:rsidRPr="003B24A4" w:rsidRDefault="00A655F3" w:rsidP="00905123">
      <w:pPr>
        <w:pStyle w:val="NumPara1"/>
        <w:numPr>
          <w:ilvl w:val="0"/>
          <w:numId w:val="11"/>
        </w:numPr>
      </w:pPr>
      <w:r w:rsidRPr="003B24A4">
        <w:t>Conspiracy</w:t>
      </w:r>
    </w:p>
    <w:p w:rsidR="00A655F3" w:rsidRPr="003B24A4" w:rsidRDefault="00A655F3" w:rsidP="00905123">
      <w:pPr>
        <w:pStyle w:val="NumPara1"/>
        <w:numPr>
          <w:ilvl w:val="0"/>
          <w:numId w:val="11"/>
        </w:numPr>
      </w:pPr>
      <w:r w:rsidRPr="003B24A4">
        <w:t>Deceptive Trade Practices</w:t>
      </w:r>
    </w:p>
    <w:p w:rsidR="00A655F3" w:rsidRPr="003B24A4" w:rsidRDefault="00A655F3" w:rsidP="00905123">
      <w:pPr>
        <w:pStyle w:val="NumPara1"/>
        <w:numPr>
          <w:ilvl w:val="0"/>
          <w:numId w:val="11"/>
        </w:numPr>
      </w:pPr>
      <w:r w:rsidRPr="003B24A4">
        <w:t>Fraudulent Concealment</w:t>
      </w:r>
    </w:p>
    <w:p w:rsidR="00A655F3" w:rsidRPr="003B24A4" w:rsidRDefault="00A655F3" w:rsidP="00905123">
      <w:pPr>
        <w:pStyle w:val="NumPara1"/>
        <w:numPr>
          <w:ilvl w:val="0"/>
          <w:numId w:val="11"/>
        </w:numPr>
      </w:pPr>
      <w:r w:rsidRPr="003B24A4">
        <w:t>Actual Damages</w:t>
      </w:r>
    </w:p>
    <w:p w:rsidR="00A655F3" w:rsidRPr="003B24A4" w:rsidRDefault="00A655F3" w:rsidP="00905123">
      <w:pPr>
        <w:pStyle w:val="NumPara1"/>
        <w:numPr>
          <w:ilvl w:val="0"/>
          <w:numId w:val="11"/>
        </w:numPr>
      </w:pPr>
      <w:r w:rsidRPr="003B24A4">
        <w:t>Forfeiture of Fees</w:t>
      </w:r>
    </w:p>
    <w:p w:rsidR="00A655F3" w:rsidRPr="003B24A4" w:rsidRDefault="00A655F3" w:rsidP="00905123">
      <w:pPr>
        <w:pStyle w:val="NumPara1"/>
        <w:numPr>
          <w:ilvl w:val="0"/>
          <w:numId w:val="11"/>
        </w:numPr>
      </w:pPr>
      <w:r w:rsidRPr="003B24A4">
        <w:t>Treble Damages</w:t>
      </w:r>
    </w:p>
    <w:p w:rsidR="00A655F3" w:rsidRPr="003B24A4" w:rsidRDefault="00A655F3" w:rsidP="00905123">
      <w:pPr>
        <w:pStyle w:val="NumPara1"/>
        <w:numPr>
          <w:ilvl w:val="0"/>
          <w:numId w:val="11"/>
        </w:numPr>
      </w:pPr>
      <w:r w:rsidRPr="003B24A4">
        <w:t>Punitive Damages</w:t>
      </w:r>
    </w:p>
    <w:p w:rsidR="00A655F3" w:rsidRPr="003B24A4" w:rsidRDefault="00A655F3" w:rsidP="00905123">
      <w:pPr>
        <w:pStyle w:val="NumPara1"/>
        <w:numPr>
          <w:ilvl w:val="0"/>
          <w:numId w:val="11"/>
        </w:numPr>
      </w:pPr>
      <w:r w:rsidRPr="003B24A4">
        <w:t>Attorney's Fees</w:t>
      </w:r>
    </w:p>
    <w:p w:rsidR="00A655F3" w:rsidRPr="003B24A4" w:rsidRDefault="00A655F3" w:rsidP="00905123">
      <w:pPr>
        <w:pStyle w:val="NumPara1"/>
        <w:numPr>
          <w:ilvl w:val="0"/>
          <w:numId w:val="11"/>
        </w:numPr>
      </w:pPr>
      <w:r w:rsidRPr="003B24A4">
        <w:t>Prejudgment Interest</w:t>
      </w:r>
    </w:p>
    <w:p w:rsidR="00DF45BC" w:rsidRDefault="00DF45BC">
      <w:pPr>
        <w:spacing w:before="0" w:after="0" w:line="240" w:lineRule="auto"/>
        <w:ind w:firstLine="0"/>
      </w:pPr>
    </w:p>
    <w:p w:rsidR="006845F5" w:rsidRDefault="00DF45BC" w:rsidP="006845F5">
      <w:pPr>
        <w:rPr>
          <w:rFonts w:eastAsia="Calibri"/>
        </w:rPr>
      </w:pPr>
      <w:r w:rsidRPr="009E10A5">
        <w:rPr>
          <w:rFonts w:eastAsia="Calibri"/>
        </w:rPr>
        <w:t>While the court has discretion in granting a severance, severance is only proper were</w:t>
      </w:r>
      <w:r w:rsidR="004469C0">
        <w:rPr>
          <w:rFonts w:eastAsia="Calibri"/>
        </w:rPr>
        <w:t xml:space="preserve">: </w:t>
      </w:r>
      <w:r w:rsidRPr="009E10A5">
        <w:rPr>
          <w:rFonts w:eastAsia="Calibri"/>
        </w:rPr>
        <w:t xml:space="preserve">(1) the controversy involves more than one cause of action (2) the severed claim is one that would be the proper subject of a lawsuit if independently asserted, and (3) the severed claim is not so interwoven with the remaining action that they involve the same facts and issues. </w:t>
      </w:r>
    </w:p>
    <w:p w:rsidR="006845F5" w:rsidRDefault="006845F5" w:rsidP="006845F5">
      <w:pPr>
        <w:rPr>
          <w:rFonts w:eastAsia="Calibri"/>
        </w:rPr>
      </w:pPr>
      <w:r>
        <w:t xml:space="preserve">Again we return to the question of </w:t>
      </w:r>
      <w:r w:rsidRPr="00960775">
        <w:rPr>
          <w:rFonts w:eastAsia="Calibri"/>
        </w:rPr>
        <w:t xml:space="preserve">what specific claims, subtracted from what ancillary cause(s), or sub-causes, </w:t>
      </w:r>
      <w:r>
        <w:rPr>
          <w:rFonts w:eastAsia="Calibri"/>
        </w:rPr>
        <w:t xml:space="preserve">and upon what distinguishable fact questions </w:t>
      </w:r>
      <w:r w:rsidRPr="00960775">
        <w:rPr>
          <w:rFonts w:eastAsia="Calibri"/>
        </w:rPr>
        <w:t>would this separate lawsuit be composed</w:t>
      </w:r>
      <w:r>
        <w:rPr>
          <w:rFonts w:eastAsia="Calibri"/>
        </w:rPr>
        <w:t xml:space="preserve">? </w:t>
      </w:r>
      <w:r w:rsidR="00F302B8">
        <w:rPr>
          <w:rFonts w:eastAsia="Calibri"/>
        </w:rPr>
        <w:t>T</w:t>
      </w:r>
      <w:r w:rsidR="001348EF">
        <w:rPr>
          <w:rFonts w:eastAsia="Calibri"/>
        </w:rPr>
        <w:t>he</w:t>
      </w:r>
      <w:r>
        <w:rPr>
          <w:rFonts w:eastAsia="Calibri"/>
        </w:rPr>
        <w:t xml:space="preserve"> fiduciaries </w:t>
      </w:r>
      <w:r>
        <w:t xml:space="preserve">untimely motion to sever </w:t>
      </w:r>
      <w:r w:rsidR="001348EF">
        <w:t xml:space="preserve">in the name of judicial economy, clearly </w:t>
      </w:r>
      <w:r w:rsidRPr="004D1F89">
        <w:t>raise</w:t>
      </w:r>
      <w:r w:rsidR="001348EF">
        <w:t>s</w:t>
      </w:r>
      <w:r w:rsidRPr="004D1F89">
        <w:t xml:space="preserve"> more questions than it </w:t>
      </w:r>
      <w:r>
        <w:t xml:space="preserve">attempts to </w:t>
      </w:r>
      <w:r w:rsidRPr="004D1F89">
        <w:t>answer</w:t>
      </w:r>
      <w:r>
        <w:t>.</w:t>
      </w:r>
    </w:p>
    <w:p w:rsidR="00DF45BC" w:rsidRDefault="00F302B8" w:rsidP="004469C0">
      <w:pPr>
        <w:ind w:firstLine="0"/>
        <w:rPr>
          <w:rFonts w:eastAsiaTheme="majorEastAsia"/>
          <w:sz w:val="28"/>
          <w:szCs w:val="32"/>
        </w:rPr>
      </w:pPr>
      <w:r>
        <w:rPr>
          <w:rFonts w:eastAsiaTheme="majorEastAsia"/>
          <w:sz w:val="28"/>
          <w:szCs w:val="32"/>
        </w:rPr>
        <w:t>Respectfully submitted,</w:t>
      </w:r>
    </w:p>
    <w:p w:rsidR="00F302B8" w:rsidRDefault="00F302B8">
      <w:pPr>
        <w:spacing w:before="0" w:after="0" w:line="240" w:lineRule="auto"/>
        <w:ind w:firstLine="0"/>
        <w:rPr>
          <w:rFonts w:eastAsiaTheme="majorEastAsia"/>
          <w:sz w:val="28"/>
          <w:szCs w:val="32"/>
        </w:rPr>
      </w:pPr>
      <w:r>
        <w:rPr>
          <w:rFonts w:eastAsiaTheme="majorEastAsia"/>
          <w:sz w:val="28"/>
          <w:szCs w:val="32"/>
        </w:rPr>
        <w:br w:type="page"/>
      </w:r>
    </w:p>
    <w:p w:rsidR="00F302B8" w:rsidRDefault="00F302B8" w:rsidP="00F302B8">
      <w:pPr>
        <w:pStyle w:val="Heading1"/>
      </w:pPr>
      <w:bookmarkStart w:id="0" w:name="_Toc25045152"/>
      <w:r>
        <w:lastRenderedPageBreak/>
        <w:t>CERTIFICATE OF SERVICE</w:t>
      </w:r>
      <w:bookmarkEnd w:id="0"/>
    </w:p>
    <w:p w:rsidR="00F302B8" w:rsidRPr="00C53B1A" w:rsidRDefault="00F302B8" w:rsidP="00F302B8">
      <w:pPr>
        <w:spacing w:before="0" w:after="0"/>
        <w:ind w:firstLine="0"/>
        <w:rPr>
          <w:color w:val="242021"/>
          <w:szCs w:val="24"/>
        </w:rPr>
      </w:pPr>
      <w:r w:rsidRPr="00C53B1A">
        <w:rPr>
          <w:color w:val="242021"/>
          <w:szCs w:val="24"/>
        </w:rPr>
        <w:t xml:space="preserve">I hereby certify that a true and correct copy of the above and foregoing instrument was forwarded to all known counsel of record and unrepresented parties in the manner required by the Rules on this </w:t>
      </w:r>
      <w:r w:rsidRPr="00C53B1A">
        <w:rPr>
          <w:color w:val="242021"/>
          <w:szCs w:val="24"/>
        </w:rPr>
        <w:fldChar w:fldCharType="begin"/>
      </w:r>
      <w:r w:rsidRPr="00C53B1A">
        <w:rPr>
          <w:color w:val="242021"/>
          <w:szCs w:val="24"/>
        </w:rPr>
        <w:instrText xml:space="preserve"> DATE \@ "dddd, MMMM dd, yyyy" </w:instrText>
      </w:r>
      <w:r w:rsidRPr="00C53B1A">
        <w:rPr>
          <w:color w:val="242021"/>
          <w:szCs w:val="24"/>
        </w:rPr>
        <w:fldChar w:fldCharType="separate"/>
      </w:r>
      <w:r>
        <w:rPr>
          <w:noProof/>
          <w:color w:val="242021"/>
          <w:szCs w:val="24"/>
        </w:rPr>
        <w:t>Friday, January 28, 2022</w:t>
      </w:r>
      <w:r w:rsidRPr="00C53B1A">
        <w:rPr>
          <w:color w:val="242021"/>
          <w:szCs w:val="24"/>
        </w:rPr>
        <w:fldChar w:fldCharType="end"/>
      </w:r>
      <w:r w:rsidRPr="00C53B1A">
        <w:rPr>
          <w:color w:val="242021"/>
          <w:szCs w:val="24"/>
        </w:rPr>
        <w:t>.</w:t>
      </w:r>
    </w:p>
    <w:p w:rsidR="00F302B8" w:rsidRPr="00C53B1A" w:rsidRDefault="00F302B8" w:rsidP="00F302B8">
      <w:pPr>
        <w:pStyle w:val="Default"/>
        <w:jc w:val="both"/>
      </w:pPr>
      <w:r w:rsidRPr="00C53B1A">
        <w:t xml:space="preserve">Bobbie G. Bayless </w:t>
      </w:r>
    </w:p>
    <w:p w:rsidR="00F302B8" w:rsidRPr="00C53B1A" w:rsidRDefault="00F302B8" w:rsidP="00F302B8">
      <w:pPr>
        <w:pStyle w:val="Default"/>
        <w:jc w:val="both"/>
      </w:pPr>
      <w:r w:rsidRPr="00C53B1A">
        <w:t xml:space="preserve">Attorney for Carl Brunsting </w:t>
      </w:r>
    </w:p>
    <w:p w:rsidR="00F302B8" w:rsidRPr="00C53B1A" w:rsidRDefault="00F302B8" w:rsidP="00F302B8">
      <w:pPr>
        <w:pStyle w:val="Default"/>
        <w:jc w:val="both"/>
      </w:pPr>
      <w:r w:rsidRPr="00C53B1A">
        <w:t xml:space="preserve">Bayless &amp; Stokes </w:t>
      </w:r>
    </w:p>
    <w:p w:rsidR="00F302B8" w:rsidRPr="00C53B1A" w:rsidRDefault="00F302B8" w:rsidP="00F302B8">
      <w:pPr>
        <w:pStyle w:val="Default"/>
        <w:jc w:val="both"/>
      </w:pPr>
      <w:r w:rsidRPr="00C53B1A">
        <w:t xml:space="preserve">2931 Ferndale </w:t>
      </w:r>
    </w:p>
    <w:p w:rsidR="00F302B8" w:rsidRPr="00C53B1A" w:rsidRDefault="00F302B8" w:rsidP="00F302B8">
      <w:pPr>
        <w:pStyle w:val="Default"/>
        <w:jc w:val="both"/>
      </w:pPr>
      <w:r w:rsidRPr="00C53B1A">
        <w:t xml:space="preserve">Houston, Texas 77098 </w:t>
      </w:r>
    </w:p>
    <w:p w:rsidR="00F302B8" w:rsidRPr="00C53B1A" w:rsidRDefault="00F302B8" w:rsidP="00F302B8">
      <w:pPr>
        <w:pStyle w:val="Default"/>
        <w:jc w:val="both"/>
      </w:pPr>
      <w:r w:rsidRPr="00C53B1A">
        <w:t xml:space="preserve">bayless@baylessstokes.com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Neal E. Spielman </w:t>
      </w:r>
    </w:p>
    <w:p w:rsidR="00F302B8" w:rsidRPr="00C53B1A" w:rsidRDefault="00F302B8" w:rsidP="00F302B8">
      <w:pPr>
        <w:pStyle w:val="Default"/>
        <w:jc w:val="both"/>
      </w:pPr>
      <w:r w:rsidRPr="00C53B1A">
        <w:t xml:space="preserve">Attorney for Defendant Amy Brunsting </w:t>
      </w:r>
    </w:p>
    <w:p w:rsidR="00F302B8" w:rsidRPr="00C53B1A" w:rsidRDefault="00F302B8" w:rsidP="00F302B8">
      <w:pPr>
        <w:pStyle w:val="Default"/>
        <w:jc w:val="both"/>
      </w:pPr>
      <w:r w:rsidRPr="00C53B1A">
        <w:t xml:space="preserve">Griffin &amp; Matthews </w:t>
      </w:r>
    </w:p>
    <w:p w:rsidR="00F302B8" w:rsidRPr="00C53B1A" w:rsidRDefault="00F302B8" w:rsidP="00F302B8">
      <w:pPr>
        <w:pStyle w:val="Default"/>
        <w:jc w:val="both"/>
      </w:pPr>
      <w:r w:rsidRPr="00C53B1A">
        <w:t xml:space="preserve">1155 Dairy Ashford, Suite 300 </w:t>
      </w:r>
    </w:p>
    <w:p w:rsidR="00F302B8" w:rsidRPr="00C53B1A" w:rsidRDefault="00F302B8" w:rsidP="00F302B8">
      <w:pPr>
        <w:pStyle w:val="Default"/>
        <w:jc w:val="both"/>
      </w:pPr>
      <w:r w:rsidRPr="00C53B1A">
        <w:t xml:space="preserve">Houston, Texas 77079 </w:t>
      </w:r>
    </w:p>
    <w:p w:rsidR="00F302B8" w:rsidRPr="00C53B1A" w:rsidRDefault="00F302B8" w:rsidP="00F302B8">
      <w:pPr>
        <w:pStyle w:val="Default"/>
        <w:jc w:val="both"/>
      </w:pPr>
      <w:r w:rsidRPr="00C53B1A">
        <w:t xml:space="preserve">nspielman@grifmatlaw.com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Stephen A. Mendel </w:t>
      </w:r>
    </w:p>
    <w:p w:rsidR="00F302B8" w:rsidRPr="00C53B1A" w:rsidRDefault="00F302B8" w:rsidP="00F302B8">
      <w:pPr>
        <w:pStyle w:val="Default"/>
        <w:jc w:val="both"/>
      </w:pPr>
      <w:r w:rsidRPr="00C53B1A">
        <w:t xml:space="preserve">Attorney for Defendant Anita Brunsting </w:t>
      </w:r>
    </w:p>
    <w:p w:rsidR="00F302B8" w:rsidRPr="00C53B1A" w:rsidRDefault="00F302B8" w:rsidP="00F302B8">
      <w:pPr>
        <w:pStyle w:val="Default"/>
        <w:jc w:val="both"/>
      </w:pPr>
      <w:r w:rsidRPr="00C53B1A">
        <w:t xml:space="preserve">The Mendel Law Firm, L.P. </w:t>
      </w:r>
    </w:p>
    <w:p w:rsidR="00F302B8" w:rsidRPr="00C53B1A" w:rsidRDefault="00F302B8" w:rsidP="00F302B8">
      <w:pPr>
        <w:pStyle w:val="Default"/>
        <w:jc w:val="both"/>
      </w:pPr>
      <w:r w:rsidRPr="00C53B1A">
        <w:t xml:space="preserve">1155 Dairy Ashford, Suite 104 </w:t>
      </w:r>
    </w:p>
    <w:p w:rsidR="00F302B8" w:rsidRPr="00C53B1A" w:rsidRDefault="00F302B8" w:rsidP="00F302B8">
      <w:pPr>
        <w:pStyle w:val="Default"/>
        <w:jc w:val="both"/>
      </w:pPr>
      <w:r w:rsidRPr="00C53B1A">
        <w:t xml:space="preserve">Houston, Texas 77079 </w:t>
      </w:r>
    </w:p>
    <w:p w:rsidR="00F302B8" w:rsidRPr="00C53B1A" w:rsidRDefault="00F302B8" w:rsidP="00F302B8">
      <w:pPr>
        <w:pStyle w:val="Default"/>
        <w:jc w:val="both"/>
      </w:pPr>
      <w:r w:rsidRPr="00C53B1A">
        <w:t xml:space="preserve">steve@mendellawfirm.com </w:t>
      </w:r>
      <w:bookmarkStart w:id="1" w:name="_GoBack"/>
      <w:bookmarkEnd w:id="1"/>
    </w:p>
    <w:p w:rsidR="00F302B8" w:rsidRPr="00C53B1A" w:rsidRDefault="00F302B8" w:rsidP="00F302B8">
      <w:pPr>
        <w:pStyle w:val="Default"/>
        <w:jc w:val="both"/>
      </w:pPr>
    </w:p>
    <w:p w:rsidR="00F302B8" w:rsidRPr="00C53B1A" w:rsidRDefault="00F302B8" w:rsidP="00F302B8">
      <w:pPr>
        <w:pStyle w:val="Default"/>
        <w:jc w:val="both"/>
      </w:pPr>
      <w:r w:rsidRPr="00C53B1A">
        <w:t xml:space="preserve">Carole Ann Brunsting pro se </w:t>
      </w:r>
    </w:p>
    <w:p w:rsidR="00F302B8" w:rsidRPr="00C53B1A" w:rsidRDefault="00F302B8" w:rsidP="00F302B8">
      <w:pPr>
        <w:pStyle w:val="Default"/>
        <w:jc w:val="both"/>
      </w:pPr>
      <w:r w:rsidRPr="00C53B1A">
        <w:t xml:space="preserve">5822 Jason </w:t>
      </w:r>
    </w:p>
    <w:p w:rsidR="00F302B8" w:rsidRPr="00C53B1A" w:rsidRDefault="00F302B8" w:rsidP="00F302B8">
      <w:pPr>
        <w:pStyle w:val="Default"/>
        <w:jc w:val="both"/>
      </w:pPr>
      <w:r w:rsidRPr="00C53B1A">
        <w:t xml:space="preserve">Houston, Texas </w:t>
      </w:r>
    </w:p>
    <w:p w:rsidR="00F302B8" w:rsidRPr="00C53B1A" w:rsidRDefault="00F302B8" w:rsidP="00F302B8">
      <w:pPr>
        <w:pStyle w:val="Default"/>
        <w:jc w:val="both"/>
      </w:pPr>
      <w:r w:rsidRPr="00C53B1A">
        <w:t xml:space="preserve">cbrunsting@sbcglobal.net </w:t>
      </w:r>
    </w:p>
    <w:p w:rsidR="00F302B8" w:rsidRPr="00C53B1A" w:rsidRDefault="00F302B8" w:rsidP="00F302B8">
      <w:pPr>
        <w:pStyle w:val="Default"/>
        <w:jc w:val="both"/>
      </w:pPr>
    </w:p>
    <w:p w:rsidR="00F302B8" w:rsidRPr="00C53B1A" w:rsidRDefault="00F302B8" w:rsidP="00F302B8">
      <w:pPr>
        <w:pStyle w:val="Default"/>
        <w:jc w:val="both"/>
      </w:pPr>
      <w:r w:rsidRPr="00C53B1A">
        <w:t xml:space="preserve">Zandra Foley </w:t>
      </w:r>
    </w:p>
    <w:p w:rsidR="00F302B8" w:rsidRPr="00C53B1A" w:rsidRDefault="00F302B8" w:rsidP="00F302B8">
      <w:pPr>
        <w:pStyle w:val="Default"/>
        <w:jc w:val="both"/>
      </w:pPr>
      <w:r w:rsidRPr="00C53B1A">
        <w:t xml:space="preserve">Cory S. Reed </w:t>
      </w:r>
    </w:p>
    <w:p w:rsidR="00F302B8" w:rsidRPr="00C53B1A" w:rsidRDefault="00F302B8" w:rsidP="00F302B8">
      <w:pPr>
        <w:pStyle w:val="Default"/>
        <w:jc w:val="both"/>
      </w:pPr>
      <w:r w:rsidRPr="00C53B1A">
        <w:t>Attorneys for Vacek &amp; Freed et al</w:t>
      </w:r>
      <w:proofErr w:type="gramStart"/>
      <w:r w:rsidRPr="00C53B1A">
        <w:t>.,</w:t>
      </w:r>
      <w:proofErr w:type="gramEnd"/>
      <w:r w:rsidRPr="00C53B1A">
        <w:t xml:space="preserve"> </w:t>
      </w:r>
    </w:p>
    <w:p w:rsidR="00F302B8" w:rsidRPr="00C53B1A" w:rsidRDefault="00F302B8" w:rsidP="00F302B8">
      <w:pPr>
        <w:pStyle w:val="Default"/>
        <w:jc w:val="both"/>
      </w:pPr>
      <w:r w:rsidRPr="00C53B1A">
        <w:t xml:space="preserve">One </w:t>
      </w:r>
      <w:proofErr w:type="spellStart"/>
      <w:r w:rsidRPr="00C53B1A">
        <w:t>Riverway</w:t>
      </w:r>
      <w:proofErr w:type="spellEnd"/>
      <w:r w:rsidRPr="00C53B1A">
        <w:t xml:space="preserve">, Suite 1400 </w:t>
      </w:r>
    </w:p>
    <w:p w:rsidR="00F302B8" w:rsidRPr="00C53B1A" w:rsidRDefault="00F302B8" w:rsidP="00F302B8">
      <w:pPr>
        <w:pStyle w:val="Default"/>
        <w:jc w:val="both"/>
      </w:pPr>
      <w:r w:rsidRPr="00C53B1A">
        <w:t xml:space="preserve">Houston, Texas 77056 </w:t>
      </w:r>
    </w:p>
    <w:p w:rsidR="00F302B8" w:rsidRPr="00C53B1A" w:rsidRDefault="00F302B8" w:rsidP="00F302B8">
      <w:pPr>
        <w:pStyle w:val="Default"/>
        <w:jc w:val="both"/>
      </w:pPr>
      <w:r w:rsidRPr="00C53B1A">
        <w:t xml:space="preserve">Telephone: (713) 403-8200 </w:t>
      </w:r>
    </w:p>
    <w:p w:rsidR="00F302B8" w:rsidRPr="00C53B1A" w:rsidRDefault="00F302B8" w:rsidP="00F302B8">
      <w:pPr>
        <w:pStyle w:val="Default"/>
        <w:jc w:val="both"/>
      </w:pPr>
      <w:r w:rsidRPr="00C53B1A">
        <w:t xml:space="preserve">Telecopy: (713) 403-8299 </w:t>
      </w:r>
    </w:p>
    <w:p w:rsidR="00F302B8" w:rsidRPr="00C53B1A" w:rsidRDefault="00F302B8" w:rsidP="00F302B8">
      <w:pPr>
        <w:pStyle w:val="Default"/>
        <w:jc w:val="both"/>
      </w:pPr>
      <w:r w:rsidRPr="00C53B1A">
        <w:t xml:space="preserve">Email: zfoley@thompsoncoe.com </w:t>
      </w:r>
    </w:p>
    <w:p w:rsidR="00F302B8" w:rsidRDefault="00F302B8" w:rsidP="00F302B8">
      <w:pPr>
        <w:ind w:firstLine="0"/>
        <w:rPr>
          <w:rFonts w:eastAsiaTheme="majorEastAsia"/>
          <w:sz w:val="28"/>
          <w:szCs w:val="32"/>
        </w:rPr>
      </w:pPr>
      <w:r>
        <w:rPr>
          <w:szCs w:val="24"/>
        </w:rPr>
        <w:t>Email:</w:t>
      </w:r>
      <w:r w:rsidRPr="00C53B1A">
        <w:rPr>
          <w:szCs w:val="24"/>
        </w:rPr>
        <w:t>creed@thompsoncoe.com</w:t>
      </w:r>
    </w:p>
    <w:sectPr w:rsidR="00F302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7F" w:rsidRDefault="007C747F" w:rsidP="00103501">
      <w:pPr>
        <w:spacing w:before="0" w:after="0" w:line="240" w:lineRule="auto"/>
      </w:pPr>
      <w:r>
        <w:separator/>
      </w:r>
    </w:p>
  </w:endnote>
  <w:endnote w:type="continuationSeparator" w:id="0">
    <w:p w:rsidR="007C747F" w:rsidRDefault="007C747F" w:rsidP="001035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5125"/>
      <w:docPartObj>
        <w:docPartGallery w:val="Page Numbers (Bottom of Page)"/>
        <w:docPartUnique/>
      </w:docPartObj>
    </w:sdtPr>
    <w:sdtEndPr>
      <w:rPr>
        <w:noProof/>
      </w:rPr>
    </w:sdtEndPr>
    <w:sdtContent>
      <w:p w:rsidR="00F95481" w:rsidRDefault="00F95481">
        <w:pPr>
          <w:pStyle w:val="Footer"/>
          <w:jc w:val="center"/>
        </w:pPr>
        <w:r>
          <w:fldChar w:fldCharType="begin"/>
        </w:r>
        <w:r>
          <w:instrText xml:space="preserve"> PAGE   \* MERGEFORMAT </w:instrText>
        </w:r>
        <w:r>
          <w:fldChar w:fldCharType="separate"/>
        </w:r>
        <w:r w:rsidR="00F302B8">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7F" w:rsidRPr="0093474F" w:rsidRDefault="007C747F" w:rsidP="0093474F">
      <w:pPr>
        <w:pStyle w:val="Footer"/>
        <w:ind w:firstLine="0"/>
      </w:pPr>
    </w:p>
  </w:footnote>
  <w:footnote w:type="continuationSeparator" w:id="0">
    <w:p w:rsidR="007C747F" w:rsidRDefault="007C747F" w:rsidP="00103501">
      <w:pPr>
        <w:spacing w:before="0" w:after="0" w:line="240" w:lineRule="auto"/>
      </w:pPr>
      <w:r>
        <w:continuationSeparator/>
      </w:r>
    </w:p>
  </w:footnote>
  <w:footnote w:id="1">
    <w:p w:rsidR="00F95481" w:rsidRPr="00842567" w:rsidRDefault="00F95481" w:rsidP="00842567">
      <w:pPr>
        <w:pStyle w:val="Footnote"/>
        <w:rPr>
          <w:rStyle w:val="FootnoteChar"/>
        </w:rPr>
      </w:pPr>
      <w:r>
        <w:rPr>
          <w:rStyle w:val="FootnoteReference"/>
        </w:rPr>
        <w:footnoteRef/>
      </w:r>
      <w:r>
        <w:t xml:space="preserve"> </w:t>
      </w:r>
      <w:r w:rsidRPr="00842567">
        <w:rPr>
          <w:rStyle w:val="FootnoteChar"/>
        </w:rPr>
        <w:t>Made a part of this court’s record Februar</w:t>
      </w:r>
      <w:r>
        <w:rPr>
          <w:rStyle w:val="FootnoteChar"/>
        </w:rPr>
        <w:t>y 9, 2015 [02102015:1527:P0027]</w:t>
      </w:r>
    </w:p>
  </w:footnote>
  <w:footnote w:id="2">
    <w:p w:rsidR="00F95481" w:rsidRDefault="00F95481" w:rsidP="00842567">
      <w:pPr>
        <w:pStyle w:val="Footnote"/>
      </w:pPr>
      <w:r>
        <w:rPr>
          <w:rStyle w:val="FootnoteReference"/>
        </w:rPr>
        <w:footnoteRef/>
      </w:r>
      <w:r>
        <w:t xml:space="preserve"> </w:t>
      </w:r>
      <w:r w:rsidRPr="00842567">
        <w:t>2013-04-09 PBT-2013-115617 Original Petition 412249-401</w:t>
      </w:r>
    </w:p>
  </w:footnote>
  <w:footnote w:id="3">
    <w:p w:rsidR="00F95481" w:rsidRDefault="00F95481" w:rsidP="00842567">
      <w:pPr>
        <w:pStyle w:val="Footnote"/>
      </w:pPr>
      <w:r>
        <w:rPr>
          <w:rStyle w:val="FootnoteReference"/>
        </w:rPr>
        <w:footnoteRef/>
      </w:r>
      <w:r>
        <w:t xml:space="preserve"> Transcript of April 9, 2013 injunction hearing</w:t>
      </w:r>
    </w:p>
  </w:footnote>
  <w:footnote w:id="4">
    <w:p w:rsidR="00F95481" w:rsidRDefault="00F95481" w:rsidP="00842567">
      <w:pPr>
        <w:pStyle w:val="Footnote"/>
      </w:pPr>
      <w:r>
        <w:rPr>
          <w:rStyle w:val="FootnoteReference"/>
        </w:rPr>
        <w:footnoteRef/>
      </w:r>
      <w:r>
        <w:t xml:space="preserve"> </w:t>
      </w:r>
      <w:r w:rsidRPr="00CD2AFF">
        <w:t>2013-04-19 Case  4-12-cv-592 Doc 45</w:t>
      </w:r>
      <w:r>
        <w:t>:</w:t>
      </w:r>
      <w:r w:rsidRPr="00CD2AFF">
        <w:t xml:space="preserve"> </w:t>
      </w:r>
      <w:r w:rsidRPr="00602081">
        <w:t>Notice of filing of injunction and Report of Master</w:t>
      </w:r>
      <w:r>
        <w:t xml:space="preserve"> filed in 412,249: </w:t>
      </w:r>
      <w:r w:rsidRPr="00602081">
        <w:t>2015-02-06 PBT-2015-47630 Notice of filing of injunction and Report of Master</w:t>
      </w:r>
    </w:p>
  </w:footnote>
  <w:footnote w:id="5">
    <w:p w:rsidR="00F95481" w:rsidRDefault="00F95481" w:rsidP="00842567">
      <w:pPr>
        <w:pStyle w:val="Footnote"/>
      </w:pPr>
      <w:r>
        <w:rPr>
          <w:rStyle w:val="FootnoteReference"/>
        </w:rPr>
        <w:footnoteRef/>
      </w:r>
      <w:r>
        <w:t xml:space="preserve"> </w:t>
      </w:r>
      <w:r w:rsidRPr="00C82ED8">
        <w:t>2013-05-09 Case 4-12-cv-592 [Doc 55] Order Appointing West - Special Master</w:t>
      </w:r>
    </w:p>
  </w:footnote>
  <w:footnote w:id="6">
    <w:p w:rsidR="00905123" w:rsidRDefault="00905123" w:rsidP="00905123">
      <w:pPr>
        <w:pStyle w:val="Footnote"/>
      </w:pPr>
      <w:r>
        <w:rPr>
          <w:rStyle w:val="FootnoteReference"/>
        </w:rPr>
        <w:footnoteRef/>
      </w:r>
      <w:r>
        <w:t xml:space="preserve"> </w:t>
      </w:r>
      <w:r w:rsidRPr="00134DD2">
        <w:t xml:space="preserve">2013-08-08 </w:t>
      </w:r>
      <w:proofErr w:type="gramStart"/>
      <w:r w:rsidRPr="00134DD2">
        <w:t>Case  4</w:t>
      </w:r>
      <w:proofErr w:type="gramEnd"/>
      <w:r w:rsidRPr="00134DD2">
        <w:t>-12-cv-592 Doc 62 Report of Special Master</w:t>
      </w:r>
      <w:r>
        <w:t>. (fn.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716"/>
    <w:multiLevelType w:val="hybridMultilevel"/>
    <w:tmpl w:val="989E8F06"/>
    <w:lvl w:ilvl="0" w:tplc="43D0D6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6E6F91"/>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9C53B2"/>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D1BEB"/>
    <w:multiLevelType w:val="hybridMultilevel"/>
    <w:tmpl w:val="0004E802"/>
    <w:lvl w:ilvl="0" w:tplc="20385D16">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4"/>
    <w:lvlOverride w:ilvl="0">
      <w:startOverride w:val="1"/>
    </w:lvlOverride>
  </w:num>
  <w:num w:numId="4">
    <w:abstractNumId w:val="1"/>
  </w:num>
  <w:num w:numId="5">
    <w:abstractNumId w:val="3"/>
  </w:num>
  <w:num w:numId="6">
    <w:abstractNumId w:val="0"/>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7A07-23CD-422B-85C7-E8F500963914}"/>
    <w:docVar w:name="dgnword-eventsink" w:val="1197531520"/>
  </w:docVars>
  <w:rsids>
    <w:rsidRoot w:val="00DB673C"/>
    <w:rsid w:val="000333E0"/>
    <w:rsid w:val="00066095"/>
    <w:rsid w:val="00071084"/>
    <w:rsid w:val="000B37D6"/>
    <w:rsid w:val="000B3C3A"/>
    <w:rsid w:val="000E0D09"/>
    <w:rsid w:val="000E5F1B"/>
    <w:rsid w:val="000F738F"/>
    <w:rsid w:val="00102D92"/>
    <w:rsid w:val="00103501"/>
    <w:rsid w:val="00105C93"/>
    <w:rsid w:val="00121084"/>
    <w:rsid w:val="00124D37"/>
    <w:rsid w:val="001348EF"/>
    <w:rsid w:val="00134DD2"/>
    <w:rsid w:val="00137D53"/>
    <w:rsid w:val="001A106D"/>
    <w:rsid w:val="001A3F32"/>
    <w:rsid w:val="001C1C23"/>
    <w:rsid w:val="001D0B0A"/>
    <w:rsid w:val="001D45D1"/>
    <w:rsid w:val="001D5283"/>
    <w:rsid w:val="001D6254"/>
    <w:rsid w:val="001E089E"/>
    <w:rsid w:val="00207E3F"/>
    <w:rsid w:val="00211BAF"/>
    <w:rsid w:val="00213097"/>
    <w:rsid w:val="00226780"/>
    <w:rsid w:val="00237452"/>
    <w:rsid w:val="00252911"/>
    <w:rsid w:val="00272ED2"/>
    <w:rsid w:val="00280F6F"/>
    <w:rsid w:val="0028519E"/>
    <w:rsid w:val="0029542F"/>
    <w:rsid w:val="002A4988"/>
    <w:rsid w:val="002B39DD"/>
    <w:rsid w:val="002B3EBE"/>
    <w:rsid w:val="002C33A1"/>
    <w:rsid w:val="002C79A9"/>
    <w:rsid w:val="002D03C4"/>
    <w:rsid w:val="002E74A3"/>
    <w:rsid w:val="00314FAC"/>
    <w:rsid w:val="003337CE"/>
    <w:rsid w:val="00346E35"/>
    <w:rsid w:val="003523A7"/>
    <w:rsid w:val="00352FA1"/>
    <w:rsid w:val="00360219"/>
    <w:rsid w:val="00361BF9"/>
    <w:rsid w:val="003662A2"/>
    <w:rsid w:val="003663F6"/>
    <w:rsid w:val="00372075"/>
    <w:rsid w:val="003760B6"/>
    <w:rsid w:val="003821DF"/>
    <w:rsid w:val="00393E3F"/>
    <w:rsid w:val="003A31DB"/>
    <w:rsid w:val="003A4D8C"/>
    <w:rsid w:val="003A6462"/>
    <w:rsid w:val="003B24A4"/>
    <w:rsid w:val="003B5D36"/>
    <w:rsid w:val="003C7A60"/>
    <w:rsid w:val="003F37FE"/>
    <w:rsid w:val="003F4B40"/>
    <w:rsid w:val="003F5117"/>
    <w:rsid w:val="0041293E"/>
    <w:rsid w:val="00417922"/>
    <w:rsid w:val="00421FCE"/>
    <w:rsid w:val="00424FE8"/>
    <w:rsid w:val="00441343"/>
    <w:rsid w:val="004469C0"/>
    <w:rsid w:val="00451EBF"/>
    <w:rsid w:val="00455A4C"/>
    <w:rsid w:val="00457BE9"/>
    <w:rsid w:val="0046522A"/>
    <w:rsid w:val="0048570A"/>
    <w:rsid w:val="004A0093"/>
    <w:rsid w:val="004D1F89"/>
    <w:rsid w:val="004D2B67"/>
    <w:rsid w:val="004D3B66"/>
    <w:rsid w:val="004E1A6B"/>
    <w:rsid w:val="004E4C9B"/>
    <w:rsid w:val="004F6A64"/>
    <w:rsid w:val="00514B18"/>
    <w:rsid w:val="005157AC"/>
    <w:rsid w:val="00532CE2"/>
    <w:rsid w:val="00555996"/>
    <w:rsid w:val="0057484E"/>
    <w:rsid w:val="00595B2D"/>
    <w:rsid w:val="005A04CF"/>
    <w:rsid w:val="005A3960"/>
    <w:rsid w:val="005B4D26"/>
    <w:rsid w:val="005D0F64"/>
    <w:rsid w:val="005D4EAE"/>
    <w:rsid w:val="005E0485"/>
    <w:rsid w:val="005F5ACC"/>
    <w:rsid w:val="006010F2"/>
    <w:rsid w:val="00602081"/>
    <w:rsid w:val="00621796"/>
    <w:rsid w:val="00633D48"/>
    <w:rsid w:val="0066376D"/>
    <w:rsid w:val="006845F5"/>
    <w:rsid w:val="006877EA"/>
    <w:rsid w:val="00687F23"/>
    <w:rsid w:val="00692179"/>
    <w:rsid w:val="006A479E"/>
    <w:rsid w:val="006B10D2"/>
    <w:rsid w:val="006B2813"/>
    <w:rsid w:val="006B4880"/>
    <w:rsid w:val="006D2816"/>
    <w:rsid w:val="006F15EE"/>
    <w:rsid w:val="006F3C32"/>
    <w:rsid w:val="0070029A"/>
    <w:rsid w:val="00703E46"/>
    <w:rsid w:val="00721920"/>
    <w:rsid w:val="00727055"/>
    <w:rsid w:val="007414AF"/>
    <w:rsid w:val="007539FE"/>
    <w:rsid w:val="00756AA9"/>
    <w:rsid w:val="00763DBE"/>
    <w:rsid w:val="007735A6"/>
    <w:rsid w:val="00794253"/>
    <w:rsid w:val="007B05CA"/>
    <w:rsid w:val="007C1128"/>
    <w:rsid w:val="007C747F"/>
    <w:rsid w:val="007D0309"/>
    <w:rsid w:val="007D150F"/>
    <w:rsid w:val="007D6293"/>
    <w:rsid w:val="007E42CB"/>
    <w:rsid w:val="007F477A"/>
    <w:rsid w:val="007F56B6"/>
    <w:rsid w:val="00801B2A"/>
    <w:rsid w:val="00802B96"/>
    <w:rsid w:val="00820798"/>
    <w:rsid w:val="00842567"/>
    <w:rsid w:val="0084486F"/>
    <w:rsid w:val="008546A5"/>
    <w:rsid w:val="00855E0E"/>
    <w:rsid w:val="008835E7"/>
    <w:rsid w:val="008A0C56"/>
    <w:rsid w:val="008A1677"/>
    <w:rsid w:val="008A7A9A"/>
    <w:rsid w:val="008B060C"/>
    <w:rsid w:val="008B286F"/>
    <w:rsid w:val="008B63EE"/>
    <w:rsid w:val="008D0F28"/>
    <w:rsid w:val="008D7FAB"/>
    <w:rsid w:val="008F69DF"/>
    <w:rsid w:val="00901B52"/>
    <w:rsid w:val="00905123"/>
    <w:rsid w:val="00915AFD"/>
    <w:rsid w:val="0092074C"/>
    <w:rsid w:val="00932191"/>
    <w:rsid w:val="0093474F"/>
    <w:rsid w:val="00935696"/>
    <w:rsid w:val="00943546"/>
    <w:rsid w:val="00950776"/>
    <w:rsid w:val="00960775"/>
    <w:rsid w:val="00965E15"/>
    <w:rsid w:val="0097130D"/>
    <w:rsid w:val="00975538"/>
    <w:rsid w:val="00977F59"/>
    <w:rsid w:val="00994103"/>
    <w:rsid w:val="00995569"/>
    <w:rsid w:val="00995AA6"/>
    <w:rsid w:val="009C3254"/>
    <w:rsid w:val="009C5CC3"/>
    <w:rsid w:val="009C6B7E"/>
    <w:rsid w:val="009C70A5"/>
    <w:rsid w:val="009C7F75"/>
    <w:rsid w:val="009D55FE"/>
    <w:rsid w:val="009D75C0"/>
    <w:rsid w:val="009E10A5"/>
    <w:rsid w:val="009E35DA"/>
    <w:rsid w:val="009F5BBF"/>
    <w:rsid w:val="00A1577D"/>
    <w:rsid w:val="00A17B47"/>
    <w:rsid w:val="00A237F9"/>
    <w:rsid w:val="00A34C35"/>
    <w:rsid w:val="00A51D9C"/>
    <w:rsid w:val="00A51F72"/>
    <w:rsid w:val="00A655F3"/>
    <w:rsid w:val="00A65AC7"/>
    <w:rsid w:val="00A8248D"/>
    <w:rsid w:val="00AA14C8"/>
    <w:rsid w:val="00AB0B1E"/>
    <w:rsid w:val="00AB7212"/>
    <w:rsid w:val="00AC0531"/>
    <w:rsid w:val="00AC3F9E"/>
    <w:rsid w:val="00B02C6D"/>
    <w:rsid w:val="00B11AD4"/>
    <w:rsid w:val="00B30747"/>
    <w:rsid w:val="00B32522"/>
    <w:rsid w:val="00B334A5"/>
    <w:rsid w:val="00B61F70"/>
    <w:rsid w:val="00B64324"/>
    <w:rsid w:val="00B64FE7"/>
    <w:rsid w:val="00B84F14"/>
    <w:rsid w:val="00B9675D"/>
    <w:rsid w:val="00BA492B"/>
    <w:rsid w:val="00BB0388"/>
    <w:rsid w:val="00BB3308"/>
    <w:rsid w:val="00BB4137"/>
    <w:rsid w:val="00BC0E8C"/>
    <w:rsid w:val="00BD6470"/>
    <w:rsid w:val="00BE0DC9"/>
    <w:rsid w:val="00BF424A"/>
    <w:rsid w:val="00C2325D"/>
    <w:rsid w:val="00C3091C"/>
    <w:rsid w:val="00C35716"/>
    <w:rsid w:val="00C42C11"/>
    <w:rsid w:val="00C67045"/>
    <w:rsid w:val="00C71B7E"/>
    <w:rsid w:val="00C76450"/>
    <w:rsid w:val="00C82ED8"/>
    <w:rsid w:val="00C85721"/>
    <w:rsid w:val="00C86AC7"/>
    <w:rsid w:val="00C9623B"/>
    <w:rsid w:val="00CC0744"/>
    <w:rsid w:val="00CC30CD"/>
    <w:rsid w:val="00CD2AFF"/>
    <w:rsid w:val="00CD36F5"/>
    <w:rsid w:val="00CE2958"/>
    <w:rsid w:val="00CE7230"/>
    <w:rsid w:val="00CF5C30"/>
    <w:rsid w:val="00D12125"/>
    <w:rsid w:val="00D133FA"/>
    <w:rsid w:val="00D2774A"/>
    <w:rsid w:val="00D45351"/>
    <w:rsid w:val="00D53A1C"/>
    <w:rsid w:val="00D5462C"/>
    <w:rsid w:val="00D6279F"/>
    <w:rsid w:val="00D653E0"/>
    <w:rsid w:val="00D65787"/>
    <w:rsid w:val="00D764F7"/>
    <w:rsid w:val="00D83E65"/>
    <w:rsid w:val="00D873A0"/>
    <w:rsid w:val="00DB30C9"/>
    <w:rsid w:val="00DB673C"/>
    <w:rsid w:val="00DD3744"/>
    <w:rsid w:val="00DD647D"/>
    <w:rsid w:val="00DE0211"/>
    <w:rsid w:val="00DE4CF0"/>
    <w:rsid w:val="00DF45BC"/>
    <w:rsid w:val="00DF7463"/>
    <w:rsid w:val="00E10E21"/>
    <w:rsid w:val="00E5067E"/>
    <w:rsid w:val="00E63497"/>
    <w:rsid w:val="00E74319"/>
    <w:rsid w:val="00E75A8D"/>
    <w:rsid w:val="00E763E3"/>
    <w:rsid w:val="00E82F90"/>
    <w:rsid w:val="00E977AA"/>
    <w:rsid w:val="00EB04C3"/>
    <w:rsid w:val="00EB1AFC"/>
    <w:rsid w:val="00EB5BDC"/>
    <w:rsid w:val="00EB7C2C"/>
    <w:rsid w:val="00EE5C3B"/>
    <w:rsid w:val="00EE73AE"/>
    <w:rsid w:val="00EF2AB7"/>
    <w:rsid w:val="00EF2C01"/>
    <w:rsid w:val="00EF2EC2"/>
    <w:rsid w:val="00F01558"/>
    <w:rsid w:val="00F207DB"/>
    <w:rsid w:val="00F253AD"/>
    <w:rsid w:val="00F302B8"/>
    <w:rsid w:val="00F4794A"/>
    <w:rsid w:val="00F565C1"/>
    <w:rsid w:val="00F640F4"/>
    <w:rsid w:val="00F70472"/>
    <w:rsid w:val="00F95481"/>
    <w:rsid w:val="00FB0AF0"/>
    <w:rsid w:val="00FD4548"/>
    <w:rsid w:val="00FD75BA"/>
    <w:rsid w:val="00FE04D2"/>
    <w:rsid w:val="00FF1915"/>
    <w:rsid w:val="00FF5132"/>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F0"/>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D5283"/>
    <w:pPr>
      <w:widowControl w:val="0"/>
      <w:spacing w:line="240" w:lineRule="auto"/>
      <w:ind w:firstLine="0"/>
      <w:contextualSpacing/>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CF5C30"/>
    <w:pPr>
      <w:widowControl w:val="0"/>
      <w:autoSpaceDE w:val="0"/>
      <w:autoSpaceDN w:val="0"/>
      <w:adjustRightInd w:val="0"/>
      <w:spacing w:after="0" w:line="240" w:lineRule="auto"/>
      <w:ind w:left="720" w:hanging="360"/>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D1F89"/>
    <w:pPr>
      <w:widowControl w:val="0"/>
      <w:spacing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4D1F89"/>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D5283"/>
    <w:rPr>
      <w:rFonts w:ascii="Times New Roman" w:eastAsiaTheme="majorEastAsia" w:hAnsi="Times New Roman" w:cs="Times New Roman"/>
      <w:b/>
      <w:color w:val="000000"/>
      <w:sz w:val="28"/>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905123"/>
    <w:pPr>
      <w:widowControl w:val="0"/>
      <w:numPr>
        <w:numId w:val="2"/>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905123"/>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basedOn w:val="Normal"/>
    <w:link w:val="NoSpacingChar"/>
    <w:autoRedefine/>
    <w:uiPriority w:val="1"/>
    <w:qFormat/>
    <w:rsid w:val="006F15EE"/>
    <w:pPr>
      <w:widowControl w:val="0"/>
      <w:autoSpaceDE w:val="0"/>
      <w:autoSpaceDN w:val="0"/>
      <w:adjustRightInd w:val="0"/>
      <w:spacing w:before="0" w:after="0" w:line="240" w:lineRule="auto"/>
      <w:ind w:left="720" w:hanging="360"/>
      <w:contextualSpacing/>
    </w:pPr>
  </w:style>
  <w:style w:type="paragraph" w:customStyle="1" w:styleId="Bullet">
    <w:name w:val="Bullet"/>
    <w:basedOn w:val="NumPara1"/>
    <w:link w:val="BulletChar"/>
    <w:qFormat/>
    <w:rsid w:val="00B32522"/>
    <w:pPr>
      <w:numPr>
        <w:numId w:val="1"/>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F5C30"/>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6F15EE"/>
    <w:rPr>
      <w:rFonts w:ascii="Times New Roman" w:eastAsia="Times New Roman" w:hAnsi="Times New Roman" w:cs="Times New Roman"/>
      <w:color w:val="000000"/>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842567"/>
    <w:pPr>
      <w:spacing w:before="0" w:after="0" w:line="240" w:lineRule="auto"/>
      <w:ind w:firstLine="0"/>
      <w:jc w:val="left"/>
    </w:pPr>
  </w:style>
  <w:style w:type="character" w:customStyle="1" w:styleId="FootnoteChar">
    <w:name w:val="Footnote Char"/>
    <w:basedOn w:val="FootnoteTextChar"/>
    <w:link w:val="Footnote"/>
    <w:rsid w:val="00842567"/>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F0"/>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D5283"/>
    <w:pPr>
      <w:widowControl w:val="0"/>
      <w:spacing w:line="240" w:lineRule="auto"/>
      <w:ind w:firstLine="0"/>
      <w:contextualSpacing/>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CF5C30"/>
    <w:pPr>
      <w:widowControl w:val="0"/>
      <w:autoSpaceDE w:val="0"/>
      <w:autoSpaceDN w:val="0"/>
      <w:adjustRightInd w:val="0"/>
      <w:spacing w:after="0" w:line="240" w:lineRule="auto"/>
      <w:ind w:left="720" w:hanging="360"/>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D1F89"/>
    <w:pPr>
      <w:widowControl w:val="0"/>
      <w:spacing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4D1F89"/>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D5283"/>
    <w:rPr>
      <w:rFonts w:ascii="Times New Roman" w:eastAsiaTheme="majorEastAsia" w:hAnsi="Times New Roman" w:cs="Times New Roman"/>
      <w:b/>
      <w:color w:val="000000"/>
      <w:sz w:val="28"/>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905123"/>
    <w:pPr>
      <w:widowControl w:val="0"/>
      <w:numPr>
        <w:numId w:val="2"/>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905123"/>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basedOn w:val="Normal"/>
    <w:link w:val="NoSpacingChar"/>
    <w:autoRedefine/>
    <w:uiPriority w:val="1"/>
    <w:qFormat/>
    <w:rsid w:val="006F15EE"/>
    <w:pPr>
      <w:widowControl w:val="0"/>
      <w:autoSpaceDE w:val="0"/>
      <w:autoSpaceDN w:val="0"/>
      <w:adjustRightInd w:val="0"/>
      <w:spacing w:before="0" w:after="0" w:line="240" w:lineRule="auto"/>
      <w:ind w:left="720" w:hanging="360"/>
      <w:contextualSpacing/>
    </w:pPr>
  </w:style>
  <w:style w:type="paragraph" w:customStyle="1" w:styleId="Bullet">
    <w:name w:val="Bullet"/>
    <w:basedOn w:val="NumPara1"/>
    <w:link w:val="BulletChar"/>
    <w:qFormat/>
    <w:rsid w:val="00B32522"/>
    <w:pPr>
      <w:numPr>
        <w:numId w:val="1"/>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F5C30"/>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6F15EE"/>
    <w:rPr>
      <w:rFonts w:ascii="Times New Roman" w:eastAsia="Times New Roman" w:hAnsi="Times New Roman" w:cs="Times New Roman"/>
      <w:color w:val="000000"/>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842567"/>
    <w:pPr>
      <w:spacing w:before="0" w:after="0" w:line="240" w:lineRule="auto"/>
      <w:ind w:firstLine="0"/>
      <w:jc w:val="left"/>
    </w:pPr>
  </w:style>
  <w:style w:type="character" w:customStyle="1" w:styleId="FootnoteChar">
    <w:name w:val="Footnote Char"/>
    <w:basedOn w:val="FootnoteTextChar"/>
    <w:link w:val="Footnote"/>
    <w:rsid w:val="00842567"/>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asetext.com/case/mclendon-v-mclendon-1" TargetMode="External"/><Relationship Id="rId4" Type="http://schemas.microsoft.com/office/2007/relationships/stylesWithEffects" Target="stylesWithEffects.xml"/><Relationship Id="rId9" Type="http://schemas.openxmlformats.org/officeDocument/2006/relationships/hyperlink" Target="https://casetext.com/case/mclendon-v-mclend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8C2B74-9DBB-4749-A135-97E69414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17</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20</cp:revision>
  <cp:lastPrinted>2022-01-13T19:53:00Z</cp:lastPrinted>
  <dcterms:created xsi:type="dcterms:W3CDTF">2022-01-22T16:29:00Z</dcterms:created>
  <dcterms:modified xsi:type="dcterms:W3CDTF">2022-01-28T20:28:00Z</dcterms:modified>
</cp:coreProperties>
</file>