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22" w:rsidRPr="008F611F" w:rsidRDefault="00011A22" w:rsidP="005A2742">
      <w:pPr>
        <w:pStyle w:val="LegalHeading"/>
        <w:keepNext/>
        <w:ind w:firstLine="0"/>
        <w:jc w:val="center"/>
      </w:pPr>
      <w:r w:rsidRPr="008F611F">
        <w:t>NO. 412,249-40</w:t>
      </w:r>
      <w:r w:rsidR="00F12F11" w:rsidRPr="008F611F">
        <w:t>3</w:t>
      </w:r>
    </w:p>
    <w:p w:rsidR="00011A22" w:rsidRPr="008F611F" w:rsidRDefault="00F12F11" w:rsidP="00F12F11">
      <w:pPr>
        <w:pStyle w:val="LegalHeading"/>
        <w:keepNext/>
        <w:ind w:firstLine="0"/>
      </w:pPr>
      <w:r w:rsidRPr="008F611F">
        <w:t xml:space="preserve">THE </w:t>
      </w:r>
      <w:r w:rsidR="00011A22" w:rsidRPr="008F611F">
        <w:t xml:space="preserve">ESTATES OF ELMER H. </w:t>
      </w:r>
      <w:r w:rsidR="00011A22" w:rsidRPr="008F611F">
        <w:tab/>
      </w:r>
      <w:r w:rsidRPr="008F611F">
        <w:tab/>
      </w:r>
      <w:r w:rsidR="00011A22" w:rsidRPr="008F611F">
        <w:t>§</w:t>
      </w:r>
    </w:p>
    <w:p w:rsidR="00011A22" w:rsidRPr="008F611F" w:rsidRDefault="00011A22" w:rsidP="00F12F11">
      <w:pPr>
        <w:pStyle w:val="LegalHeading"/>
        <w:keepNext/>
        <w:ind w:firstLine="0"/>
      </w:pPr>
      <w:r w:rsidRPr="008F611F">
        <w:t>AND NELVA E. BRUNSTING</w:t>
      </w:r>
      <w:r w:rsidRPr="008F611F">
        <w:tab/>
      </w:r>
      <w:r w:rsidRPr="008F611F">
        <w:tab/>
        <w:t>§</w:t>
      </w:r>
      <w:r w:rsidRPr="008F611F">
        <w:tab/>
        <w:t>NUMBER FOUR (4)</w:t>
      </w:r>
    </w:p>
    <w:p w:rsidR="00011A22" w:rsidRPr="008F611F" w:rsidRDefault="00F12F11" w:rsidP="001D79CF">
      <w:pPr>
        <w:pStyle w:val="LegalHeading"/>
        <w:keepNext/>
      </w:pPr>
      <w:r w:rsidRPr="008F611F">
        <w:tab/>
      </w:r>
      <w:r w:rsidRPr="008F611F">
        <w:tab/>
      </w:r>
      <w:r w:rsidRPr="008F611F">
        <w:tab/>
      </w:r>
      <w:r w:rsidRPr="008F611F">
        <w:tab/>
      </w:r>
      <w:r w:rsidR="00011A22" w:rsidRPr="008F611F">
        <w:tab/>
        <w:t>§</w:t>
      </w:r>
    </w:p>
    <w:p w:rsidR="00011A22" w:rsidRPr="008F611F" w:rsidRDefault="00011A22" w:rsidP="001D79CF">
      <w:pPr>
        <w:pStyle w:val="LegalHeading"/>
        <w:keepNext/>
      </w:pPr>
      <w:r w:rsidRPr="008F611F">
        <w:t>vs.</w:t>
      </w:r>
      <w:r w:rsidR="00F12F11" w:rsidRPr="008F611F">
        <w:t xml:space="preserve"> </w:t>
      </w:r>
      <w:r w:rsidR="00F12F11" w:rsidRPr="008F611F">
        <w:tab/>
      </w:r>
      <w:r w:rsidR="00F12F11" w:rsidRPr="008F611F">
        <w:tab/>
      </w:r>
      <w:r w:rsidR="00F12F11" w:rsidRPr="008F611F">
        <w:tab/>
      </w:r>
      <w:r w:rsidR="00F12F11" w:rsidRPr="008F611F">
        <w:tab/>
      </w:r>
      <w:r w:rsidRPr="008F611F">
        <w:tab/>
        <w:t xml:space="preserve">§ </w:t>
      </w:r>
      <w:r w:rsidRPr="008F611F">
        <w:tab/>
      </w:r>
    </w:p>
    <w:p w:rsidR="00011A22" w:rsidRPr="008F611F" w:rsidRDefault="00011A22" w:rsidP="00F12F11">
      <w:pPr>
        <w:pStyle w:val="LegalHeading"/>
        <w:keepNext/>
        <w:ind w:left="3600"/>
      </w:pPr>
      <w:r w:rsidRPr="008F611F">
        <w:t>§</w:t>
      </w:r>
      <w:r w:rsidR="00F12F11" w:rsidRPr="008F611F">
        <w:t xml:space="preserve"> </w:t>
      </w:r>
      <w:r w:rsidR="00F12F11" w:rsidRPr="008F611F">
        <w:tab/>
        <w:t>IN PROBATE COURT 4</w:t>
      </w:r>
    </w:p>
    <w:p w:rsidR="00011A22" w:rsidRPr="008F611F" w:rsidRDefault="00F12F11" w:rsidP="00F12F11">
      <w:pPr>
        <w:pStyle w:val="LegalHeading"/>
        <w:keepNext/>
        <w:ind w:firstLine="0"/>
      </w:pPr>
      <w:r w:rsidRPr="008F611F">
        <w:rPr>
          <w:rFonts w:eastAsiaTheme="minorHAnsi"/>
        </w:rPr>
        <w:t>CANDACE L. KUNZ-FREED AND</w:t>
      </w:r>
      <w:r w:rsidR="00011A22" w:rsidRPr="008F611F">
        <w:tab/>
      </w:r>
      <w:r w:rsidR="00011A22" w:rsidRPr="008F611F">
        <w:tab/>
        <w:t xml:space="preserve">§ </w:t>
      </w:r>
      <w:r w:rsidR="00011A22" w:rsidRPr="008F611F">
        <w:tab/>
      </w:r>
    </w:p>
    <w:p w:rsidR="00011A22" w:rsidRPr="008F611F" w:rsidRDefault="00F12F11" w:rsidP="00F12F11">
      <w:pPr>
        <w:pStyle w:val="LegalHeading"/>
        <w:keepNext/>
        <w:ind w:firstLine="0"/>
      </w:pPr>
      <w:r w:rsidRPr="008F611F">
        <w:rPr>
          <w:rFonts w:eastAsiaTheme="minorHAnsi"/>
        </w:rPr>
        <w:t>VACEK &amp; FREED, PLLC f/k/a</w:t>
      </w:r>
      <w:r w:rsidRPr="008F611F">
        <w:rPr>
          <w:rFonts w:eastAsiaTheme="minorHAnsi"/>
        </w:rPr>
        <w:tab/>
      </w:r>
      <w:r w:rsidR="00011A22" w:rsidRPr="008F611F">
        <w:tab/>
        <w:t>§</w:t>
      </w:r>
      <w:r w:rsidR="005A2742" w:rsidRPr="008F611F">
        <w:t xml:space="preserve"> </w:t>
      </w:r>
      <w:r w:rsidR="005A2742" w:rsidRPr="008F611F">
        <w:tab/>
        <w:t>HARRIS COUNTY, TEXAS</w:t>
      </w:r>
    </w:p>
    <w:p w:rsidR="009D7C54" w:rsidRPr="008F611F" w:rsidRDefault="00F12F11" w:rsidP="00F12F11">
      <w:pPr>
        <w:pBdr>
          <w:bottom w:val="single" w:sz="12" w:space="1" w:color="auto"/>
        </w:pBdr>
        <w:autoSpaceDE w:val="0"/>
        <w:autoSpaceDN w:val="0"/>
        <w:adjustRightInd w:val="0"/>
        <w:spacing w:before="0" w:after="0" w:line="240" w:lineRule="auto"/>
        <w:ind w:firstLine="0"/>
        <w:rPr>
          <w:rFonts w:cs="Times New Roman"/>
        </w:rPr>
      </w:pPr>
      <w:r w:rsidRPr="008F611F">
        <w:rPr>
          <w:rFonts w:cs="Times New Roman"/>
        </w:rPr>
        <w:t xml:space="preserve">THE VACEK LAW FIRM, PLLC </w:t>
      </w:r>
      <w:r w:rsidRPr="008F611F">
        <w:rPr>
          <w:rFonts w:cs="Times New Roman"/>
        </w:rPr>
        <w:tab/>
      </w:r>
      <w:r w:rsidRPr="008F611F">
        <w:rPr>
          <w:rFonts w:cs="Times New Roman"/>
        </w:rPr>
        <w:tab/>
        <w:t>§</w:t>
      </w:r>
      <w:r w:rsidR="00011A22" w:rsidRPr="008F611F">
        <w:rPr>
          <w:rFonts w:cs="Times New Roman"/>
        </w:rPr>
        <w:tab/>
      </w:r>
    </w:p>
    <w:p w:rsidR="00F12F11" w:rsidRPr="008F611F" w:rsidRDefault="00011A22" w:rsidP="009D7C54">
      <w:pPr>
        <w:pStyle w:val="Heading1"/>
        <w:rPr>
          <w:rFonts w:cs="Times New Roman"/>
        </w:rPr>
      </w:pPr>
      <w:r w:rsidRPr="008F611F">
        <w:rPr>
          <w:rFonts w:cs="Times New Roman"/>
          <w:szCs w:val="24"/>
        </w:rPr>
        <w:tab/>
      </w:r>
      <w:r w:rsidR="001B0427" w:rsidRPr="008F611F">
        <w:t>Candace Louise Curtis Application for Order Continuing Independent Administration &amp; Motion for Appointment as Successor Independent Executor</w:t>
      </w:r>
    </w:p>
    <w:p w:rsidR="001B0427" w:rsidRPr="008F611F" w:rsidRDefault="001B0427" w:rsidP="001B0427">
      <w:r w:rsidRPr="008F611F">
        <w:t>Candace L. Curtis, hereby requests that the Court enter an order for continuing independent administration of the Estates of Elmer H. Brunsting and Nelva E. Brunsting pursuant to Tex. Est. Code § 404.005(a)</w:t>
      </w:r>
    </w:p>
    <w:p w:rsidR="009D7C54" w:rsidRPr="008F611F" w:rsidRDefault="009D7C54" w:rsidP="00F12F11">
      <w:r w:rsidRPr="008F611F">
        <w:t xml:space="preserve">Applicant, Candace L. Curtis, hereby requests the Court Appoint her as successor Independent Executor of </w:t>
      </w:r>
      <w:r w:rsidR="001B0427" w:rsidRPr="008F611F">
        <w:t xml:space="preserve">the Estates of Elmer H. Brunsting and Nelva E. Brunsting </w:t>
      </w:r>
      <w:r w:rsidR="00074CF6" w:rsidRPr="008F611F">
        <w:t xml:space="preserve">as authorized </w:t>
      </w:r>
      <w:r w:rsidR="0039249D" w:rsidRPr="008F611F">
        <w:t>by</w:t>
      </w:r>
      <w:r w:rsidR="00074CF6" w:rsidRPr="008F611F">
        <w:t xml:space="preserve"> Tex. Est. Code § 404.005</w:t>
      </w:r>
      <w:r w:rsidR="00B12306">
        <w:t xml:space="preserve">(b) &amp; </w:t>
      </w:r>
      <w:r w:rsidR="00DE01D8" w:rsidRPr="008F611F">
        <w:t>(c)</w:t>
      </w:r>
      <w:r w:rsidR="00074CF6" w:rsidRPr="008F611F">
        <w:t xml:space="preserve">, </w:t>
      </w:r>
      <w:r w:rsidRPr="008F611F">
        <w:t xml:space="preserve">for purposes of resolving the above titled </w:t>
      </w:r>
      <w:r w:rsidR="0039249D" w:rsidRPr="008F611F">
        <w:t>controversy</w:t>
      </w:r>
      <w:r w:rsidR="002A33BA" w:rsidRPr="008F611F">
        <w:t>.</w:t>
      </w:r>
    </w:p>
    <w:p w:rsidR="009D7C54" w:rsidRPr="008F611F" w:rsidRDefault="009D7C54" w:rsidP="009D7C54">
      <w:pPr>
        <w:pStyle w:val="Heading1"/>
      </w:pPr>
      <w:r w:rsidRPr="008F611F">
        <w:t>Background</w:t>
      </w:r>
    </w:p>
    <w:p w:rsidR="00F12F11" w:rsidRPr="008F611F" w:rsidRDefault="00F12F11" w:rsidP="00F12F11">
      <w:r w:rsidRPr="008F611F">
        <w:t>On January 29, 2013, Independent Executor Carl Henry Brunsting, represented by attorney Bobbie G. Bayless, filed a malpractice action in Harris County 164</w:t>
      </w:r>
      <w:r w:rsidRPr="008F611F">
        <w:rPr>
          <w:vertAlign w:val="superscript"/>
        </w:rPr>
        <w:t>th</w:t>
      </w:r>
      <w:r w:rsidRPr="008F611F">
        <w:t xml:space="preserve"> Judicial District Court against the attorneys and firm that drafted the Brunsting’s estate plan. The case was filed as No. 2013-05455.</w:t>
      </w:r>
      <w:r w:rsidR="009D7C54" w:rsidRPr="008F611F">
        <w:t xml:space="preserve"> </w:t>
      </w:r>
      <w:r w:rsidR="00DC56DC" w:rsidRPr="008F611F">
        <w:t>(Exhibit 1)</w:t>
      </w:r>
    </w:p>
    <w:p w:rsidR="00074CF6" w:rsidRPr="008F611F" w:rsidRDefault="009D7C54" w:rsidP="009D7C54">
      <w:r w:rsidRPr="008F611F">
        <w:t xml:space="preserve">On April 9, 2013, Independent Executor Carl Henry Brunsting, represented by attorney Bobbie G. Bayless, filed analogous litigation asserting a common nucleus of operative facts </w:t>
      </w:r>
      <w:r w:rsidR="00074CF6" w:rsidRPr="008F611F">
        <w:t xml:space="preserve">and </w:t>
      </w:r>
      <w:r w:rsidRPr="008F611F">
        <w:t>alleging tort claims against the acting co-trustees, in Harris County Probate Court No. 4, Cause No. 412,249-401</w:t>
      </w:r>
      <w:r w:rsidR="00DC56DC" w:rsidRPr="008F611F">
        <w:t>, (Exhibit 2).</w:t>
      </w:r>
    </w:p>
    <w:p w:rsidR="002A33BA" w:rsidRPr="008F611F" w:rsidRDefault="00DD116D" w:rsidP="002A33BA">
      <w:r w:rsidRPr="008F611F">
        <w:lastRenderedPageBreak/>
        <w:t xml:space="preserve">On February 19, </w:t>
      </w:r>
      <w:r w:rsidR="002A33BA" w:rsidRPr="008F611F">
        <w:t>2015,</w:t>
      </w:r>
      <w:r w:rsidRPr="008F611F">
        <w:t xml:space="preserve"> Carl resigned the office</w:t>
      </w:r>
      <w:r w:rsidR="00DC56DC" w:rsidRPr="008F611F">
        <w:t>s</w:t>
      </w:r>
      <w:r w:rsidRPr="008F611F">
        <w:t xml:space="preserve"> of Independent Executor </w:t>
      </w:r>
      <w:r w:rsidR="002A33BA" w:rsidRPr="008F611F">
        <w:t>stating that a necessity still exists for the administration of th</w:t>
      </w:r>
      <w:r w:rsidR="00DC56DC" w:rsidRPr="008F611F">
        <w:t>e</w:t>
      </w:r>
      <w:r w:rsidR="002A33BA" w:rsidRPr="008F611F">
        <w:t>s</w:t>
      </w:r>
      <w:r w:rsidR="00DC56DC" w:rsidRPr="008F611F">
        <w:t>e</w:t>
      </w:r>
      <w:r w:rsidR="002A33BA" w:rsidRPr="008F611F">
        <w:t xml:space="preserve"> estate</w:t>
      </w:r>
      <w:r w:rsidR="00DC56DC" w:rsidRPr="008F611F">
        <w:t>s</w:t>
      </w:r>
      <w:r w:rsidR="002A33BA" w:rsidRPr="008F611F">
        <w:t xml:space="preserve"> </w:t>
      </w:r>
      <w:r w:rsidR="00DC56DC" w:rsidRPr="008F611F">
        <w:t xml:space="preserve">(Exhibit 3) </w:t>
      </w:r>
      <w:r w:rsidR="002A33BA" w:rsidRPr="008F611F">
        <w:t>and requesting the immediate appointment of a successor personal representative to pursue and manage the claims owed to the estate.</w:t>
      </w:r>
    </w:p>
    <w:p w:rsidR="002A33BA" w:rsidRPr="008F611F" w:rsidRDefault="002A33BA" w:rsidP="002A33BA">
      <w:pPr>
        <w:pStyle w:val="Quote"/>
      </w:pPr>
      <w:r w:rsidRPr="008F611F">
        <w:t>“Under the terms of the Will, the successor personal representative, in the event Carl steps down, is Amy Brunsting. However, having been named as a defendant in litigation filed by the estate, Amy Brunsting is disqualified from serving as personal representative of the estate.”</w:t>
      </w:r>
    </w:p>
    <w:p w:rsidR="00DD116D" w:rsidRPr="008F611F" w:rsidRDefault="00DD116D" w:rsidP="009D7C54">
      <w:r w:rsidRPr="008F611F">
        <w:t xml:space="preserve">On July 14, 2015, with no one representing the estate, attorney Bayless filed a motion to transfer the District Court </w:t>
      </w:r>
      <w:r w:rsidR="00DC56DC" w:rsidRPr="008F611F">
        <w:t>C</w:t>
      </w:r>
      <w:r w:rsidRPr="008F611F">
        <w:t xml:space="preserve">ase to Harris County Probate Court No. 4 </w:t>
      </w:r>
      <w:r w:rsidR="00DC56DC" w:rsidRPr="008F611F">
        <w:t xml:space="preserve">(Exhibit 4) </w:t>
      </w:r>
      <w:r w:rsidRPr="008F611F">
        <w:t>arguing that both matters were so related that she could not see how the</w:t>
      </w:r>
      <w:r w:rsidR="002A33BA" w:rsidRPr="008F611F">
        <w:t>y</w:t>
      </w:r>
      <w:r w:rsidRPr="008F611F">
        <w:t xml:space="preserve"> could be resolved under separate roofs. On March 1, 2019, this Court ordered the district court </w:t>
      </w:r>
      <w:r w:rsidR="002A33BA" w:rsidRPr="008F611F">
        <w:t xml:space="preserve">case </w:t>
      </w:r>
      <w:r w:rsidRPr="008F611F">
        <w:t>transferred to probate</w:t>
      </w:r>
      <w:r w:rsidR="002A33BA" w:rsidRPr="008F611F">
        <w:t xml:space="preserve"> court 4</w:t>
      </w:r>
      <w:r w:rsidRPr="008F611F">
        <w:t xml:space="preserve"> where it was assigned Cause No. 412249-403 and where it remains without a plaintiff.</w:t>
      </w:r>
    </w:p>
    <w:p w:rsidR="00DD116D" w:rsidRPr="008F611F" w:rsidRDefault="00DD116D" w:rsidP="00DD116D">
      <w:pPr>
        <w:pStyle w:val="Heading1"/>
      </w:pPr>
      <w:r w:rsidRPr="008F611F">
        <w:t>Claims</w:t>
      </w:r>
    </w:p>
    <w:p w:rsidR="006E15F3" w:rsidRPr="008F611F" w:rsidRDefault="005A2742" w:rsidP="005A2742">
      <w:r w:rsidRPr="008F611F">
        <w:t xml:space="preserve">In the </w:t>
      </w:r>
      <w:r w:rsidR="00DD116D" w:rsidRPr="008F611F">
        <w:t xml:space="preserve">-403 </w:t>
      </w:r>
      <w:r w:rsidRPr="008F611F">
        <w:t xml:space="preserve">action, the Defendants are accused of assisting the Current Trustees in implementing a scheme to change the terms of the Family Trust; </w:t>
      </w:r>
      <w:r w:rsidR="002A33BA" w:rsidRPr="008F611F">
        <w:t xml:space="preserve">to </w:t>
      </w:r>
      <w:r w:rsidRPr="008F611F">
        <w:t>remove Nelva from her position</w:t>
      </w:r>
      <w:r w:rsidR="006E15F3" w:rsidRPr="008F611F">
        <w:t xml:space="preserve"> as trustee of the Family Trust</w:t>
      </w:r>
      <w:r w:rsidRPr="008F611F">
        <w:t xml:space="preserve"> </w:t>
      </w:r>
      <w:r w:rsidR="002A33BA" w:rsidRPr="008F611F">
        <w:t>and</w:t>
      </w:r>
      <w:r w:rsidRPr="008F611F">
        <w:t xml:space="preserve"> </w:t>
      </w:r>
      <w:r w:rsidR="002A33BA" w:rsidRPr="008F611F">
        <w:t xml:space="preserve">to </w:t>
      </w:r>
      <w:r w:rsidRPr="008F611F">
        <w:t>improperly remove assets from Elmer and Nelva's estates and from the Family Trust.</w:t>
      </w:r>
    </w:p>
    <w:p w:rsidR="00DC56DC" w:rsidRPr="008F611F" w:rsidRDefault="005A2742" w:rsidP="005A2742">
      <w:r w:rsidRPr="008F611F">
        <w:t xml:space="preserve">Among other </w:t>
      </w:r>
      <w:r w:rsidR="009B460D" w:rsidRPr="008F611F">
        <w:t>allegations, it</w:t>
      </w:r>
      <w:r w:rsidRPr="008F611F">
        <w:t xml:space="preserve"> was alleged that </w:t>
      </w:r>
      <w:r w:rsidR="009B460D" w:rsidRPr="008F611F">
        <w:t xml:space="preserve">because of </w:t>
      </w:r>
      <w:r w:rsidRPr="008F611F">
        <w:t xml:space="preserve">the actions of the </w:t>
      </w:r>
      <w:r w:rsidR="009B460D" w:rsidRPr="008F611F">
        <w:t xml:space="preserve">Vacek </w:t>
      </w:r>
      <w:r w:rsidRPr="008F611F">
        <w:t>Defendants, the Current Trustees were able to alter Elmer and Nelva's wishes, resulting in the improper transfer of assets to Anita, Amy, and Carole, all to Plaintiffs detriment</w:t>
      </w:r>
      <w:r w:rsidR="009B460D" w:rsidRPr="008F611F">
        <w:t>. It is also stated that</w:t>
      </w:r>
      <w:r w:rsidRPr="008F611F">
        <w:t xml:space="preserve"> Candace and Carl were the only beneficiaries of the Family Trust whose rights were diminished by the </w:t>
      </w:r>
      <w:r w:rsidR="009B460D" w:rsidRPr="008F611F">
        <w:t xml:space="preserve">improper </w:t>
      </w:r>
      <w:r w:rsidRPr="008F611F">
        <w:t xml:space="preserve">changes implemented by the </w:t>
      </w:r>
      <w:r w:rsidR="009B460D" w:rsidRPr="008F611F">
        <w:t xml:space="preserve">Vacek </w:t>
      </w:r>
      <w:r w:rsidRPr="008F611F">
        <w:t>Defendants</w:t>
      </w:r>
      <w:r w:rsidR="009B460D" w:rsidRPr="008F611F">
        <w:t xml:space="preserve"> </w:t>
      </w:r>
      <w:r w:rsidR="002A33BA" w:rsidRPr="008F611F">
        <w:t xml:space="preserve">in </w:t>
      </w:r>
      <w:r w:rsidR="009B460D" w:rsidRPr="008F611F">
        <w:t xml:space="preserve">assisting the </w:t>
      </w:r>
      <w:r w:rsidR="009B460D" w:rsidRPr="008F611F">
        <w:lastRenderedPageBreak/>
        <w:t xml:space="preserve">Current Trustees in implementing </w:t>
      </w:r>
      <w:r w:rsidR="00DC56DC" w:rsidRPr="008F611F">
        <w:t>their</w:t>
      </w:r>
      <w:r w:rsidR="009B460D" w:rsidRPr="008F611F">
        <w:t xml:space="preserve"> scheme </w:t>
      </w:r>
      <w:r w:rsidR="002A33BA" w:rsidRPr="008F611F">
        <w:t xml:space="preserve">to </w:t>
      </w:r>
      <w:r w:rsidR="009B460D" w:rsidRPr="008F611F">
        <w:t xml:space="preserve">steal family trust shares </w:t>
      </w:r>
      <w:r w:rsidR="002A33BA" w:rsidRPr="008F611F">
        <w:t>belonging to</w:t>
      </w:r>
      <w:r w:rsidR="009B460D" w:rsidRPr="008F611F">
        <w:t xml:space="preserve"> Carl and Candace.</w:t>
      </w:r>
      <w:r w:rsidR="006E15F3" w:rsidRPr="008F611F">
        <w:t xml:space="preserve"> </w:t>
      </w:r>
      <w:r w:rsidR="008F611F">
        <w:t xml:space="preserve">Anita, Amy and Carole are named Defendants in suits brought by the estate and their objections should not be well taken.   </w:t>
      </w:r>
    </w:p>
    <w:p w:rsidR="00F12F11" w:rsidRPr="008F611F" w:rsidRDefault="006E15F3" w:rsidP="005A2742">
      <w:r w:rsidRPr="008F611F">
        <w:t>Applicant’s rights were injured by the actions of the -403 defendants in their facilitation of the de facto co-trustees scheme and by actions of the de facto trustees thereafter.</w:t>
      </w:r>
      <w:r w:rsidR="00DC56DC" w:rsidRPr="008F611F">
        <w:t xml:space="preserve"> </w:t>
      </w:r>
      <w:r w:rsidRPr="008F611F">
        <w:t>Applicant has a personal interest in prosecuting the estates claims.</w:t>
      </w:r>
    </w:p>
    <w:p w:rsidR="004F46A6" w:rsidRPr="008F611F" w:rsidRDefault="004F46A6" w:rsidP="004F46A6">
      <w:pPr>
        <w:pStyle w:val="Heading1"/>
      </w:pPr>
      <w:r w:rsidRPr="008F611F">
        <w:t>The Trust</w:t>
      </w:r>
    </w:p>
    <w:p w:rsidR="006E15F3" w:rsidRPr="008F611F" w:rsidRDefault="004F46A6" w:rsidP="004F46A6">
      <w:r w:rsidRPr="008F611F">
        <w:t xml:space="preserve">Defendants </w:t>
      </w:r>
      <w:r w:rsidR="008F611F">
        <w:t xml:space="preserve">are expected to object with an ad hominem attack </w:t>
      </w:r>
      <w:r w:rsidRPr="008F611F">
        <w:t xml:space="preserve">claiming Candace </w:t>
      </w:r>
      <w:r w:rsidR="008F611F">
        <w:t xml:space="preserve">is unsuitable and </w:t>
      </w:r>
      <w:r w:rsidRPr="008F611F">
        <w:t>has been disinherited under the terms of a forge</w:t>
      </w:r>
      <w:r w:rsidR="002778C3">
        <w:t xml:space="preserve">d instrument </w:t>
      </w:r>
      <w:r w:rsidR="00DC56DC" w:rsidRPr="008F611F">
        <w:t xml:space="preserve">containing corruption of blood provisions </w:t>
      </w:r>
      <w:r w:rsidRPr="008F611F">
        <w:t>that is not in evidence</w:t>
      </w:r>
      <w:r w:rsidR="002778C3">
        <w:t>. D</w:t>
      </w:r>
      <w:r w:rsidRPr="008F611F">
        <w:t>ue to the nature of the claims in the -403 action, the first question that must be resolved</w:t>
      </w:r>
      <w:r w:rsidR="00DC56DC" w:rsidRPr="008F611F">
        <w:t>,</w:t>
      </w:r>
      <w:r w:rsidRPr="008F611F">
        <w:t xml:space="preserve"> in order to provide remedy </w:t>
      </w:r>
      <w:r w:rsidR="00DC56DC" w:rsidRPr="008F611F">
        <w:t xml:space="preserve">to the real parties in interest, </w:t>
      </w:r>
      <w:r w:rsidRPr="008F611F">
        <w:t xml:space="preserve">is a determination as to what instruments are valid trust instruments. </w:t>
      </w:r>
    </w:p>
    <w:p w:rsidR="005763FB" w:rsidRDefault="004F46A6" w:rsidP="004F46A6">
      <w:r w:rsidRPr="008F611F">
        <w:t xml:space="preserve">Resolving the question of what instruments are valid is a very simple matter but there have been no findings of facts or conclusions of law </w:t>
      </w:r>
      <w:r w:rsidR="006E15F3" w:rsidRPr="008F611F">
        <w:t xml:space="preserve">after hearing as there have </w:t>
      </w:r>
      <w:r w:rsidR="00057947" w:rsidRPr="008F611F">
        <w:t>b</w:t>
      </w:r>
      <w:r w:rsidR="006E15F3" w:rsidRPr="008F611F">
        <w:t>ee</w:t>
      </w:r>
      <w:r w:rsidR="00057947" w:rsidRPr="008F611F">
        <w:t>n</w:t>
      </w:r>
      <w:r w:rsidR="006E15F3" w:rsidRPr="008F611F">
        <w:t xml:space="preserve"> no </w:t>
      </w:r>
      <w:r w:rsidRPr="008F611F">
        <w:t>evidentiary hearing</w:t>
      </w:r>
      <w:r w:rsidR="006E15F3" w:rsidRPr="008F611F">
        <w:t>s</w:t>
      </w:r>
      <w:r w:rsidRPr="008F611F">
        <w:t xml:space="preserve"> in either case</w:t>
      </w:r>
      <w:r w:rsidR="00057947" w:rsidRPr="008F611F">
        <w:t xml:space="preserve"> despite the fact that thirteen years have passed</w:t>
      </w:r>
      <w:r w:rsidRPr="008F611F">
        <w:t>.</w:t>
      </w:r>
      <w:r w:rsidR="00057947" w:rsidRPr="008F611F">
        <w:t xml:space="preserve"> </w:t>
      </w:r>
    </w:p>
    <w:p w:rsidR="004F46A6" w:rsidRDefault="005763FB" w:rsidP="004F46A6">
      <w:r>
        <w:t>T</w:t>
      </w:r>
      <w:r w:rsidR="004F46A6" w:rsidRPr="008F611F">
        <w:t>he offending instruments were</w:t>
      </w:r>
      <w:r>
        <w:t xml:space="preserve"> all </w:t>
      </w:r>
      <w:r w:rsidR="004F46A6" w:rsidRPr="008F611F">
        <w:t>generated after the legal incapacity of Elmer Brunsting</w:t>
      </w:r>
      <w:r w:rsidR="006E15F3" w:rsidRPr="008F611F">
        <w:t xml:space="preserve"> and n</w:t>
      </w:r>
      <w:r w:rsidR="004F46A6" w:rsidRPr="008F611F">
        <w:t xml:space="preserve">one </w:t>
      </w:r>
      <w:r w:rsidR="00DC56DC" w:rsidRPr="008F611F">
        <w:t>w</w:t>
      </w:r>
      <w:r>
        <w:t>ere</w:t>
      </w:r>
      <w:r w:rsidR="004F46A6" w:rsidRPr="008F611F">
        <w:t xml:space="preserve"> approved by a court of competent jurisdiction</w:t>
      </w:r>
      <w:r w:rsidR="006E15F3" w:rsidRPr="008F611F">
        <w:t xml:space="preserve">. </w:t>
      </w:r>
      <w:r w:rsidR="004F46A6" w:rsidRPr="008F611F">
        <w:t xml:space="preserve">Nelva </w:t>
      </w:r>
      <w:r w:rsidR="006E15F3" w:rsidRPr="008F611F">
        <w:t xml:space="preserve">Brunsting </w:t>
      </w:r>
      <w:r w:rsidR="004F46A6" w:rsidRPr="008F611F">
        <w:t>had no autonomous authority to make changes to the family trust as exercising plenary control would result in the merger of legal and equitable titles in Nelva alone and the trust would fail. [Texas Property Code § 112.034(b)]</w:t>
      </w:r>
      <w:r w:rsidR="006E15F3" w:rsidRPr="008F611F">
        <w:t xml:space="preserve"> </w:t>
      </w:r>
      <w:r w:rsidR="00DC56DC" w:rsidRPr="008F611F">
        <w:t>(Exhibit 5)</w:t>
      </w:r>
    </w:p>
    <w:p w:rsidR="004F46A6" w:rsidRDefault="004F46A6" w:rsidP="004F46A6">
      <w:r>
        <w:t>None of the change instruments signed by Nelva alone</w:t>
      </w:r>
      <w:r w:rsidR="006E15F3">
        <w:t xml:space="preserve"> could be held valid as</w:t>
      </w:r>
      <w:r>
        <w:t xml:space="preserve"> even exercising sole prerogatives</w:t>
      </w:r>
      <w:r w:rsidR="006E15F3">
        <w:t>,</w:t>
      </w:r>
      <w:r>
        <w:t xml:space="preserve"> without a Court of Competent Jurisdiction standing in for absent co-</w:t>
      </w:r>
      <w:r>
        <w:lastRenderedPageBreak/>
        <w:t>trustee Elmer Brunsting</w:t>
      </w:r>
      <w:r w:rsidR="006E15F3">
        <w:t>, would result in merger</w:t>
      </w:r>
      <w:r>
        <w:t xml:space="preserve">. </w:t>
      </w:r>
      <w:r w:rsidR="006E15F3">
        <w:t xml:space="preserve">The only valid trust instruments are the 2005 Restatement as amended in 2007. </w:t>
      </w:r>
      <w:r>
        <w:t xml:space="preserve">Candace and Carl are the de jure successor Co-trustees </w:t>
      </w:r>
      <w:r w:rsidR="006E15F3">
        <w:t xml:space="preserve">to Nelva, </w:t>
      </w:r>
      <w:r>
        <w:t>as a matter of law</w:t>
      </w:r>
      <w:r w:rsidR="006E15F3">
        <w:t>,</w:t>
      </w:r>
      <w:r>
        <w:t xml:space="preserve"> but the Probate Court is not the correct court for ruling on th</w:t>
      </w:r>
      <w:r w:rsidR="008F611F">
        <w:t>e trust instrument</w:t>
      </w:r>
      <w:r>
        <w:t xml:space="preserve"> issue.</w:t>
      </w:r>
    </w:p>
    <w:p w:rsidR="009D7C54" w:rsidRDefault="009D7C54" w:rsidP="00E67037">
      <w:pPr>
        <w:pStyle w:val="Heading1"/>
      </w:pPr>
      <w:r>
        <w:t>The</w:t>
      </w:r>
      <w:r w:rsidR="00E67037">
        <w:t xml:space="preserve"> Decedent’s</w:t>
      </w:r>
      <w:r>
        <w:t xml:space="preserve"> Wills</w:t>
      </w:r>
    </w:p>
    <w:p w:rsidR="009D7C54" w:rsidRDefault="00E67037" w:rsidP="005C5CF2">
      <w:r>
        <w:t xml:space="preserve">Both Decedents wills </w:t>
      </w:r>
      <w:r w:rsidR="004F46A6">
        <w:t xml:space="preserve">were admitted without contest and </w:t>
      </w:r>
      <w:r>
        <w:t>direct independent administration</w:t>
      </w:r>
      <w:r w:rsidR="004F46A6">
        <w:t xml:space="preserve">. </w:t>
      </w:r>
      <w:r>
        <w:t xml:space="preserve"> </w:t>
      </w:r>
      <w:r w:rsidR="004F46A6">
        <w:t>Both Decedents wills</w:t>
      </w:r>
      <w:r>
        <w:t xml:space="preserve"> name Carl Henry Brunsting as independent Executor to serve without bond. Both Decedents wills name Amy Brunsting as successor</w:t>
      </w:r>
      <w:r w:rsidR="003461BB">
        <w:t xml:space="preserve"> executrix</w:t>
      </w:r>
      <w:r>
        <w:t xml:space="preserve"> followed by Candace Curtis. Everyone lives in Texas except Candace. Due to Amy </w:t>
      </w:r>
      <w:r w:rsidR="002D5271">
        <w:t>Brunsting</w:t>
      </w:r>
      <w:r w:rsidR="00052872">
        <w:t>,</w:t>
      </w:r>
      <w:r w:rsidR="002D5271">
        <w:t xml:space="preserve"> </w:t>
      </w:r>
      <w:r w:rsidR="00052872" w:rsidRPr="00052872">
        <w:t>having been named as a defendant in litigation filed by the estate, is disqualified from serving as personal representative of the estate</w:t>
      </w:r>
      <w:r w:rsidR="00052872">
        <w:t>.</w:t>
      </w:r>
      <w:r w:rsidR="00EE7435">
        <w:t xml:space="preserve"> </w:t>
      </w:r>
      <w:r w:rsidR="00566506">
        <w:t xml:space="preserve">Applicant </w:t>
      </w:r>
      <w:r w:rsidR="004F46A6">
        <w:t xml:space="preserve">is </w:t>
      </w:r>
      <w:r w:rsidR="002D5271">
        <w:t xml:space="preserve">unaware </w:t>
      </w:r>
      <w:r w:rsidR="002D5271" w:rsidRPr="009D7C54">
        <w:t>of any disqualification that would eliminate her from accepting Letters Testamentary</w:t>
      </w:r>
      <w:r w:rsidR="002D5271">
        <w:t xml:space="preserve">. </w:t>
      </w:r>
      <w:r w:rsidR="005C5CF2" w:rsidRPr="009D7C54">
        <w:t>Applicant</w:t>
      </w:r>
      <w:r w:rsidR="005C5CF2">
        <w:t>, Candace Curtis</w:t>
      </w:r>
      <w:r w:rsidR="002D5271">
        <w:t xml:space="preserve"> </w:t>
      </w:r>
      <w:r w:rsidR="002D5271" w:rsidRPr="009D7C54">
        <w:t xml:space="preserve">is entitled to </w:t>
      </w:r>
      <w:r w:rsidR="002D5271">
        <w:t xml:space="preserve">receive </w:t>
      </w:r>
      <w:r w:rsidR="002D5271" w:rsidRPr="009D7C54">
        <w:t>such Letters</w:t>
      </w:r>
      <w:r w:rsidR="002D5271">
        <w:t xml:space="preserve"> and it is in the interest of justice that she </w:t>
      </w:r>
      <w:r w:rsidR="005C5CF2">
        <w:t>receives</w:t>
      </w:r>
      <w:r w:rsidR="002D5271">
        <w:t xml:space="preserve"> them</w:t>
      </w:r>
      <w:r w:rsidR="002D5271" w:rsidRPr="009D7C54">
        <w:t>.</w:t>
      </w:r>
    </w:p>
    <w:p w:rsidR="00AE5855" w:rsidRPr="005C5CF2" w:rsidRDefault="00AE5855" w:rsidP="005C5CF2">
      <w:pPr>
        <w:pStyle w:val="NoSpacing"/>
        <w:keepNext/>
        <w:rPr>
          <w:rFonts w:eastAsia="Calibri"/>
          <w:szCs w:val="24"/>
        </w:rPr>
      </w:pPr>
      <w:r>
        <w:t>Respectfully submitted,</w:t>
      </w:r>
    </w:p>
    <w:tbl>
      <w:tblPr>
        <w:tblStyle w:val="TableGrid"/>
        <w:tblW w:w="0" w:type="auto"/>
        <w:tblInd w:w="5395" w:type="dxa"/>
        <w:tblLook w:val="04A0" w:firstRow="1" w:lastRow="0" w:firstColumn="1" w:lastColumn="0" w:noHBand="0" w:noVBand="1"/>
      </w:tblPr>
      <w:tblGrid>
        <w:gridCol w:w="3977"/>
      </w:tblGrid>
      <w:tr w:rsidR="00AE5855" w:rsidRPr="00C23CD6" w:rsidTr="006E7D16">
        <w:trPr>
          <w:trHeight w:hRule="exact" w:val="495"/>
        </w:trPr>
        <w:tc>
          <w:tcPr>
            <w:tcW w:w="3977" w:type="dxa"/>
            <w:tcBorders>
              <w:top w:val="nil"/>
              <w:left w:val="nil"/>
              <w:bottom w:val="single" w:sz="4" w:space="0" w:color="auto"/>
              <w:right w:val="nil"/>
            </w:tcBorders>
          </w:tcPr>
          <w:p w:rsidR="00AE5855" w:rsidRPr="00C23CD6" w:rsidRDefault="00AE5855" w:rsidP="001D79CF">
            <w:pPr>
              <w:pStyle w:val="NoSpacing"/>
              <w:keepNext/>
            </w:pPr>
            <w:bookmarkStart w:id="0" w:name="_GoBack"/>
            <w:bookmarkEnd w:id="0"/>
          </w:p>
        </w:tc>
      </w:tr>
      <w:tr w:rsidR="00AE5855" w:rsidRPr="00173AFA" w:rsidTr="006E7D16">
        <w:trPr>
          <w:trHeight w:val="654"/>
        </w:trPr>
        <w:tc>
          <w:tcPr>
            <w:tcW w:w="3977" w:type="dxa"/>
            <w:tcBorders>
              <w:top w:val="single" w:sz="4" w:space="0" w:color="auto"/>
              <w:left w:val="nil"/>
              <w:bottom w:val="nil"/>
              <w:right w:val="nil"/>
            </w:tcBorders>
          </w:tcPr>
          <w:p w:rsidR="00AE5855" w:rsidRPr="00173AFA" w:rsidRDefault="00AE5855" w:rsidP="001D79CF">
            <w:pPr>
              <w:pStyle w:val="NoSpacing"/>
              <w:keepNext/>
            </w:pPr>
          </w:p>
        </w:tc>
      </w:tr>
    </w:tbl>
    <w:p w:rsidR="00AE5855" w:rsidRDefault="00AE5855" w:rsidP="001D79CF">
      <w:pPr>
        <w:pStyle w:val="Heading1"/>
      </w:pPr>
      <w:bookmarkStart w:id="1" w:name="_Toc25045152"/>
      <w:r>
        <w:t>CERTIFICATE OF SERVICE</w:t>
      </w:r>
      <w:bookmarkEnd w:id="1"/>
    </w:p>
    <w:p w:rsidR="00AE5855" w:rsidRPr="00C53B1A" w:rsidRDefault="00AE5855" w:rsidP="001D79CF">
      <w:pPr>
        <w:spacing w:before="0" w:after="0"/>
        <w:ind w:firstLine="0"/>
        <w:rPr>
          <w:color w:val="242021"/>
        </w:rPr>
      </w:pPr>
      <w:r w:rsidRPr="00C53B1A">
        <w:rPr>
          <w:color w:val="242021"/>
        </w:rPr>
        <w:t xml:space="preserve">I hereby certify that a true and correct copy of the above and foregoing instrument was forwarded to all known counsel of record and unrepresented parties in the manner required by the Rules on this </w:t>
      </w:r>
      <w:r w:rsidRPr="004A5FD8">
        <w:rPr>
          <w:color w:val="242021"/>
          <w:highlight w:val="yellow"/>
        </w:rPr>
        <w:fldChar w:fldCharType="begin"/>
      </w:r>
      <w:r w:rsidRPr="004A5FD8">
        <w:rPr>
          <w:color w:val="242021"/>
          <w:highlight w:val="yellow"/>
        </w:rPr>
        <w:instrText xml:space="preserve"> DATE \@ "dddd, MMMM dd, yyyy" </w:instrText>
      </w:r>
      <w:r w:rsidRPr="004A5FD8">
        <w:rPr>
          <w:color w:val="242021"/>
          <w:highlight w:val="yellow"/>
        </w:rPr>
        <w:fldChar w:fldCharType="separate"/>
      </w:r>
      <w:r w:rsidR="00E50233">
        <w:rPr>
          <w:noProof/>
          <w:color w:val="242021"/>
          <w:highlight w:val="yellow"/>
        </w:rPr>
        <w:t>Sunday, June 23, 2024</w:t>
      </w:r>
      <w:r w:rsidRPr="004A5FD8">
        <w:rPr>
          <w:color w:val="242021"/>
          <w:highlight w:val="yellow"/>
        </w:rPr>
        <w:fldChar w:fldCharType="end"/>
      </w:r>
      <w:r w:rsidRPr="004A5FD8">
        <w:rPr>
          <w:color w:val="242021"/>
          <w:highlight w:val="yellow"/>
        </w:rPr>
        <w:t>.</w:t>
      </w:r>
    </w:p>
    <w:p w:rsidR="00AE5855" w:rsidRPr="00C53B1A" w:rsidRDefault="00AE5855" w:rsidP="001D79CF">
      <w:pPr>
        <w:pStyle w:val="Default"/>
        <w:keepNext/>
        <w:jc w:val="both"/>
      </w:pPr>
      <w:r w:rsidRPr="00C53B1A">
        <w:t xml:space="preserve">Bobbie G. Bayless </w:t>
      </w:r>
    </w:p>
    <w:p w:rsidR="00AE5855" w:rsidRPr="00C53B1A" w:rsidRDefault="00AE5855" w:rsidP="001D79CF">
      <w:pPr>
        <w:pStyle w:val="Default"/>
        <w:keepNext/>
        <w:jc w:val="both"/>
      </w:pPr>
      <w:r w:rsidRPr="00C53B1A">
        <w:t xml:space="preserve">Attorney for Carl Brunsting </w:t>
      </w:r>
    </w:p>
    <w:p w:rsidR="00AE5855" w:rsidRPr="00C53B1A" w:rsidRDefault="00AE5855" w:rsidP="001D79CF">
      <w:pPr>
        <w:pStyle w:val="Default"/>
        <w:keepNext/>
        <w:jc w:val="both"/>
      </w:pPr>
      <w:r w:rsidRPr="00C53B1A">
        <w:t xml:space="preserve">Bayless &amp; Stokes </w:t>
      </w:r>
    </w:p>
    <w:p w:rsidR="00AE5855" w:rsidRPr="00C53B1A" w:rsidRDefault="00AE5855" w:rsidP="001D79CF">
      <w:pPr>
        <w:pStyle w:val="Default"/>
        <w:keepNext/>
        <w:jc w:val="both"/>
      </w:pPr>
      <w:r w:rsidRPr="00C53B1A">
        <w:lastRenderedPageBreak/>
        <w:t xml:space="preserve">2931 Ferndale </w:t>
      </w:r>
    </w:p>
    <w:p w:rsidR="00AE5855" w:rsidRPr="00C53B1A" w:rsidRDefault="00AE5855" w:rsidP="001D79CF">
      <w:pPr>
        <w:pStyle w:val="Default"/>
        <w:keepNext/>
        <w:jc w:val="both"/>
      </w:pPr>
      <w:r w:rsidRPr="00C53B1A">
        <w:t xml:space="preserve">Houston, Texas 77098 </w:t>
      </w:r>
    </w:p>
    <w:p w:rsidR="00AE5855" w:rsidRPr="00C53B1A" w:rsidRDefault="00AE5855" w:rsidP="001D79CF">
      <w:pPr>
        <w:pStyle w:val="Default"/>
        <w:keepNext/>
        <w:jc w:val="both"/>
      </w:pPr>
      <w:r w:rsidRPr="00C53B1A">
        <w:t xml:space="preserve">bayless@baylessstokes.com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Neal E. Spielman </w:t>
      </w:r>
    </w:p>
    <w:p w:rsidR="00AE5855" w:rsidRPr="00C53B1A" w:rsidRDefault="00AE5855" w:rsidP="001D79CF">
      <w:pPr>
        <w:pStyle w:val="Default"/>
        <w:keepNext/>
        <w:jc w:val="both"/>
      </w:pPr>
      <w:r w:rsidRPr="00C53B1A">
        <w:t xml:space="preserve">Attorney for Defendant Amy Brunsting </w:t>
      </w:r>
    </w:p>
    <w:p w:rsidR="00AE5855" w:rsidRPr="00C53B1A" w:rsidRDefault="00AE5855" w:rsidP="001D79CF">
      <w:pPr>
        <w:pStyle w:val="Default"/>
        <w:keepNext/>
        <w:jc w:val="both"/>
      </w:pPr>
      <w:r w:rsidRPr="00C53B1A">
        <w:t xml:space="preserve">Griffin &amp; Matthews </w:t>
      </w:r>
    </w:p>
    <w:p w:rsidR="00AE5855" w:rsidRPr="00C53B1A" w:rsidRDefault="00AE5855" w:rsidP="001D79CF">
      <w:pPr>
        <w:pStyle w:val="Default"/>
        <w:keepNext/>
        <w:jc w:val="both"/>
      </w:pPr>
      <w:r w:rsidRPr="00C53B1A">
        <w:t xml:space="preserve">1155 Dairy Ashford, Suite 300 </w:t>
      </w:r>
    </w:p>
    <w:p w:rsidR="00AE5855" w:rsidRPr="00C53B1A" w:rsidRDefault="00AE5855" w:rsidP="001D79CF">
      <w:pPr>
        <w:pStyle w:val="Default"/>
        <w:keepNext/>
        <w:jc w:val="both"/>
      </w:pPr>
      <w:r w:rsidRPr="00C53B1A">
        <w:t xml:space="preserve">Houston, Texas 77079 </w:t>
      </w:r>
    </w:p>
    <w:p w:rsidR="00AE5855" w:rsidRPr="00C53B1A" w:rsidRDefault="00AE5855" w:rsidP="001D79CF">
      <w:pPr>
        <w:pStyle w:val="Default"/>
        <w:keepNext/>
        <w:jc w:val="both"/>
      </w:pPr>
      <w:r w:rsidRPr="00C53B1A">
        <w:t xml:space="preserve">nspielman@grifmatlaw.com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Stephen A. Mendel </w:t>
      </w:r>
    </w:p>
    <w:p w:rsidR="00AE5855" w:rsidRPr="00C53B1A" w:rsidRDefault="00AE5855" w:rsidP="001D79CF">
      <w:pPr>
        <w:pStyle w:val="Default"/>
        <w:keepNext/>
        <w:jc w:val="both"/>
      </w:pPr>
      <w:r w:rsidRPr="00C53B1A">
        <w:t xml:space="preserve">Attorney for Defendant Anita Brunsting </w:t>
      </w:r>
    </w:p>
    <w:p w:rsidR="00AE5855" w:rsidRPr="00C53B1A" w:rsidRDefault="00AE5855" w:rsidP="001D79CF">
      <w:pPr>
        <w:pStyle w:val="Default"/>
        <w:keepNext/>
        <w:jc w:val="both"/>
      </w:pPr>
      <w:r w:rsidRPr="00C53B1A">
        <w:t xml:space="preserve">The Mendel Law Firm, L.P. </w:t>
      </w:r>
    </w:p>
    <w:p w:rsidR="00AE5855" w:rsidRPr="00C53B1A" w:rsidRDefault="00AE5855" w:rsidP="001D79CF">
      <w:pPr>
        <w:pStyle w:val="Default"/>
        <w:keepNext/>
        <w:jc w:val="both"/>
      </w:pPr>
      <w:r w:rsidRPr="00C53B1A">
        <w:t xml:space="preserve">1155 Dairy Ashford, Suite 104 </w:t>
      </w:r>
    </w:p>
    <w:p w:rsidR="00AE5855" w:rsidRPr="00C53B1A" w:rsidRDefault="00AE5855" w:rsidP="001D79CF">
      <w:pPr>
        <w:pStyle w:val="Default"/>
        <w:keepNext/>
        <w:jc w:val="both"/>
      </w:pPr>
      <w:r w:rsidRPr="00C53B1A">
        <w:t xml:space="preserve">Houston, Texas 77079 </w:t>
      </w:r>
    </w:p>
    <w:p w:rsidR="00AE5855" w:rsidRPr="00C53B1A" w:rsidRDefault="00AE5855" w:rsidP="001D79CF">
      <w:pPr>
        <w:pStyle w:val="Default"/>
        <w:keepNext/>
        <w:jc w:val="both"/>
      </w:pPr>
      <w:r w:rsidRPr="00C53B1A">
        <w:t xml:space="preserve">steve@mendellawfirm.com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Carole Ann Brunsting pro se </w:t>
      </w:r>
    </w:p>
    <w:p w:rsidR="00AE5855" w:rsidRPr="00C53B1A" w:rsidRDefault="00AE5855" w:rsidP="001D79CF">
      <w:pPr>
        <w:pStyle w:val="Default"/>
        <w:keepNext/>
        <w:jc w:val="both"/>
      </w:pPr>
      <w:r w:rsidRPr="00C53B1A">
        <w:t xml:space="preserve">5822 Jason </w:t>
      </w:r>
    </w:p>
    <w:p w:rsidR="00AE5855" w:rsidRPr="00C53B1A" w:rsidRDefault="00AE5855" w:rsidP="001D79CF">
      <w:pPr>
        <w:pStyle w:val="Default"/>
        <w:keepNext/>
        <w:jc w:val="both"/>
      </w:pPr>
      <w:r w:rsidRPr="00C53B1A">
        <w:t xml:space="preserve">Houston, Texas </w:t>
      </w:r>
    </w:p>
    <w:p w:rsidR="00AE5855" w:rsidRPr="00C53B1A" w:rsidRDefault="00AE5855" w:rsidP="001D79CF">
      <w:pPr>
        <w:pStyle w:val="Default"/>
        <w:keepNext/>
        <w:jc w:val="both"/>
      </w:pPr>
      <w:r w:rsidRPr="00C53B1A">
        <w:t xml:space="preserve">cbrunsting@sbcglobal.net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Zandra Foley </w:t>
      </w:r>
    </w:p>
    <w:p w:rsidR="00AE5855" w:rsidRPr="00C53B1A" w:rsidRDefault="00AE5855" w:rsidP="001D79CF">
      <w:pPr>
        <w:pStyle w:val="Default"/>
        <w:keepNext/>
        <w:jc w:val="both"/>
      </w:pPr>
      <w:r w:rsidRPr="00C53B1A">
        <w:t xml:space="preserve">Cory S. Reed </w:t>
      </w:r>
    </w:p>
    <w:p w:rsidR="00AE5855" w:rsidRPr="00C53B1A" w:rsidRDefault="00AE5855" w:rsidP="001D79CF">
      <w:pPr>
        <w:pStyle w:val="Default"/>
        <w:keepNext/>
        <w:jc w:val="both"/>
      </w:pPr>
      <w:r w:rsidRPr="00C53B1A">
        <w:t xml:space="preserve">Attorneys for Vacek &amp; Freed et al., </w:t>
      </w:r>
    </w:p>
    <w:p w:rsidR="00AE5855" w:rsidRPr="00C53B1A" w:rsidRDefault="00AE5855" w:rsidP="001D79CF">
      <w:pPr>
        <w:pStyle w:val="Default"/>
        <w:keepNext/>
        <w:jc w:val="both"/>
      </w:pPr>
      <w:r w:rsidRPr="00C53B1A">
        <w:t xml:space="preserve">One Riverway, Suite 1400 </w:t>
      </w:r>
    </w:p>
    <w:p w:rsidR="00AE5855" w:rsidRPr="00C53B1A" w:rsidRDefault="00AE5855" w:rsidP="001D79CF">
      <w:pPr>
        <w:pStyle w:val="Default"/>
        <w:keepNext/>
        <w:jc w:val="both"/>
      </w:pPr>
      <w:r w:rsidRPr="00C53B1A">
        <w:t xml:space="preserve">Houston, Texas 77056 </w:t>
      </w:r>
    </w:p>
    <w:p w:rsidR="00AE5855" w:rsidRPr="00C53B1A" w:rsidRDefault="00AE5855" w:rsidP="001D79CF">
      <w:pPr>
        <w:pStyle w:val="Default"/>
        <w:keepNext/>
        <w:jc w:val="both"/>
      </w:pPr>
      <w:r w:rsidRPr="00C53B1A">
        <w:t xml:space="preserve">Telephone: (713) 403-8200 </w:t>
      </w:r>
    </w:p>
    <w:p w:rsidR="00AE5855" w:rsidRPr="00C53B1A" w:rsidRDefault="00AE5855" w:rsidP="001D79CF">
      <w:pPr>
        <w:pStyle w:val="Default"/>
        <w:keepNext/>
        <w:jc w:val="both"/>
      </w:pPr>
      <w:r w:rsidRPr="00C53B1A">
        <w:t xml:space="preserve">Telecopy: (713) 403-8299 </w:t>
      </w:r>
    </w:p>
    <w:p w:rsidR="00AE5855" w:rsidRDefault="00AE5855" w:rsidP="001D79CF">
      <w:pPr>
        <w:pStyle w:val="Default"/>
        <w:keepNext/>
        <w:jc w:val="both"/>
      </w:pPr>
      <w:r>
        <w:t xml:space="preserve">Email: </w:t>
      </w:r>
      <w:hyperlink r:id="rId9" w:history="1">
        <w:r w:rsidRPr="00032D48">
          <w:rPr>
            <w:rStyle w:val="Hyperlink"/>
          </w:rPr>
          <w:t>zfoley@thompsoncoe.com</w:t>
        </w:r>
      </w:hyperlink>
    </w:p>
    <w:p w:rsidR="00AE5855" w:rsidRDefault="00AE5855" w:rsidP="001D79CF">
      <w:pPr>
        <w:pStyle w:val="Default"/>
        <w:keepNext/>
        <w:jc w:val="both"/>
      </w:pPr>
      <w:r>
        <w:t>Email:</w:t>
      </w:r>
      <w:r w:rsidRPr="00C53B1A">
        <w:t>creed@thompsoncoe.com</w:t>
      </w:r>
    </w:p>
    <w:p w:rsidR="00566506" w:rsidRDefault="00566506" w:rsidP="00A95FDF">
      <w:pPr>
        <w:keepNext w:val="0"/>
        <w:spacing w:line="240" w:lineRule="auto"/>
        <w:ind w:firstLine="0"/>
        <w:contextualSpacing w:val="0"/>
        <w:rPr>
          <w:rFonts w:eastAsia="Batang" w:cs="Times New Roman"/>
          <w:color w:val="000000"/>
        </w:rPr>
      </w:pPr>
    </w:p>
    <w:sectPr w:rsidR="0056650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FB" w:rsidRDefault="004E68FB" w:rsidP="00AE3465">
      <w:r>
        <w:separator/>
      </w:r>
    </w:p>
  </w:endnote>
  <w:endnote w:type="continuationSeparator" w:id="0">
    <w:p w:rsidR="004E68FB" w:rsidRDefault="004E68FB" w:rsidP="00AE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13797"/>
      <w:docPartObj>
        <w:docPartGallery w:val="Page Numbers (Bottom of Page)"/>
        <w:docPartUnique/>
      </w:docPartObj>
    </w:sdtPr>
    <w:sdtEndPr>
      <w:rPr>
        <w:noProof/>
      </w:rPr>
    </w:sdtEndPr>
    <w:sdtContent>
      <w:p w:rsidR="006E7D16" w:rsidRDefault="006E7D16" w:rsidP="00AE5855">
        <w:pPr>
          <w:pStyle w:val="Footer"/>
          <w:jc w:val="right"/>
        </w:pPr>
        <w:r>
          <w:fldChar w:fldCharType="begin"/>
        </w:r>
        <w:r>
          <w:instrText xml:space="preserve"> PAGE   \* MERGEFORMAT </w:instrText>
        </w:r>
        <w:r>
          <w:fldChar w:fldCharType="separate"/>
        </w:r>
        <w:r w:rsidR="004E68FB">
          <w:rPr>
            <w:noProof/>
          </w:rPr>
          <w:t>1</w:t>
        </w:r>
        <w:r>
          <w:rPr>
            <w:noProof/>
          </w:rPr>
          <w:fldChar w:fldCharType="end"/>
        </w:r>
      </w:p>
    </w:sdtContent>
  </w:sdt>
  <w:p w:rsidR="006E7D16" w:rsidRDefault="006E7D16" w:rsidP="00AE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FB" w:rsidRDefault="004E68FB" w:rsidP="00AE3465">
      <w:r>
        <w:separator/>
      </w:r>
    </w:p>
  </w:footnote>
  <w:footnote w:type="continuationSeparator" w:id="0">
    <w:p w:rsidR="004E68FB" w:rsidRDefault="004E68FB" w:rsidP="00AE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51AF2"/>
    <w:multiLevelType w:val="hybridMultilevel"/>
    <w:tmpl w:val="31201342"/>
    <w:lvl w:ilvl="0" w:tplc="2FB47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4086E"/>
    <w:multiLevelType w:val="hybridMultilevel"/>
    <w:tmpl w:val="9F38A044"/>
    <w:lvl w:ilvl="0" w:tplc="B8A062AE">
      <w:start w:val="1"/>
      <w:numFmt w:val="decimal"/>
      <w:pStyle w:val="NumPar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FF6EDD0E"/>
    <w:lvl w:ilvl="0" w:tplc="FCC6C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512E7"/>
    <w:multiLevelType w:val="hybridMultilevel"/>
    <w:tmpl w:val="038C7F6A"/>
    <w:lvl w:ilvl="0" w:tplc="937C807E">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9D228F"/>
    <w:multiLevelType w:val="hybridMultilevel"/>
    <w:tmpl w:val="C7162088"/>
    <w:lvl w:ilvl="0" w:tplc="8C3A28FA">
      <w:start w:val="1"/>
      <w:numFmt w:val="decimal"/>
      <w:pStyle w:val="Numpara2"/>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6"/>
  </w:num>
  <w:num w:numId="13">
    <w:abstractNumId w:val="3"/>
  </w:num>
  <w:num w:numId="14">
    <w:abstractNumId w:val="3"/>
  </w:num>
  <w:num w:numId="15">
    <w:abstractNumId w:val="3"/>
  </w:num>
  <w:num w:numId="16">
    <w:abstractNumId w:val="6"/>
  </w:num>
  <w:num w:numId="17">
    <w:abstractNumId w:val="3"/>
  </w:num>
  <w:num w:numId="18">
    <w:abstractNumId w:val="3"/>
  </w:num>
  <w:num w:numId="19">
    <w:abstractNumId w:val="3"/>
  </w:num>
  <w:num w:numId="20">
    <w:abstractNumId w:val="6"/>
  </w:num>
  <w:num w:numId="21">
    <w:abstractNumId w:val="3"/>
  </w:num>
  <w:num w:numId="22">
    <w:abstractNumId w:val="3"/>
  </w:num>
  <w:num w:numId="23">
    <w:abstractNumId w:val="3"/>
  </w:num>
  <w:num w:numId="24">
    <w:abstractNumId w:val="6"/>
  </w:num>
  <w:num w:numId="25">
    <w:abstractNumId w:val="3"/>
  </w:num>
  <w:num w:numId="26">
    <w:abstractNumId w:val="3"/>
  </w:num>
  <w:num w:numId="27">
    <w:abstractNumId w:val="3"/>
  </w:num>
  <w:num w:numId="28">
    <w:abstractNumId w:val="6"/>
  </w:num>
  <w:num w:numId="29">
    <w:abstractNumId w:val="3"/>
  </w:num>
  <w:num w:numId="30">
    <w:abstractNumId w:val="2"/>
  </w:num>
  <w:num w:numId="31">
    <w:abstractNumId w:val="1"/>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FB"/>
    <w:rsid w:val="00011A22"/>
    <w:rsid w:val="000366DB"/>
    <w:rsid w:val="00044CFD"/>
    <w:rsid w:val="0004796C"/>
    <w:rsid w:val="000514E9"/>
    <w:rsid w:val="00052872"/>
    <w:rsid w:val="00057947"/>
    <w:rsid w:val="00060CFB"/>
    <w:rsid w:val="00074CF6"/>
    <w:rsid w:val="00077B37"/>
    <w:rsid w:val="00090B34"/>
    <w:rsid w:val="000A30F5"/>
    <w:rsid w:val="000B2F85"/>
    <w:rsid w:val="000B3A2E"/>
    <w:rsid w:val="000E570B"/>
    <w:rsid w:val="000F738F"/>
    <w:rsid w:val="00101633"/>
    <w:rsid w:val="0010334A"/>
    <w:rsid w:val="00124D37"/>
    <w:rsid w:val="00125271"/>
    <w:rsid w:val="001439C5"/>
    <w:rsid w:val="00145D62"/>
    <w:rsid w:val="00163479"/>
    <w:rsid w:val="00183B61"/>
    <w:rsid w:val="001A3F32"/>
    <w:rsid w:val="001B0427"/>
    <w:rsid w:val="001C48DD"/>
    <w:rsid w:val="001D0B0A"/>
    <w:rsid w:val="001D319B"/>
    <w:rsid w:val="001D6254"/>
    <w:rsid w:val="001D79CF"/>
    <w:rsid w:val="00201683"/>
    <w:rsid w:val="0021225E"/>
    <w:rsid w:val="0022279B"/>
    <w:rsid w:val="00237452"/>
    <w:rsid w:val="0024659C"/>
    <w:rsid w:val="002778C3"/>
    <w:rsid w:val="0029216B"/>
    <w:rsid w:val="002A33BA"/>
    <w:rsid w:val="002B49F7"/>
    <w:rsid w:val="002D5271"/>
    <w:rsid w:val="002E4DF2"/>
    <w:rsid w:val="002E501C"/>
    <w:rsid w:val="0031789B"/>
    <w:rsid w:val="00322076"/>
    <w:rsid w:val="003221F2"/>
    <w:rsid w:val="003222A4"/>
    <w:rsid w:val="00343A57"/>
    <w:rsid w:val="003461BB"/>
    <w:rsid w:val="00351A15"/>
    <w:rsid w:val="00372666"/>
    <w:rsid w:val="00382840"/>
    <w:rsid w:val="0039249D"/>
    <w:rsid w:val="00393B66"/>
    <w:rsid w:val="003A6462"/>
    <w:rsid w:val="003B5D26"/>
    <w:rsid w:val="003E069F"/>
    <w:rsid w:val="003F4B40"/>
    <w:rsid w:val="00424FE8"/>
    <w:rsid w:val="00497AD8"/>
    <w:rsid w:val="004A5FD8"/>
    <w:rsid w:val="004D3D08"/>
    <w:rsid w:val="004E68FB"/>
    <w:rsid w:val="004F46A6"/>
    <w:rsid w:val="00502661"/>
    <w:rsid w:val="00514BAF"/>
    <w:rsid w:val="005157AC"/>
    <w:rsid w:val="00566506"/>
    <w:rsid w:val="005763FB"/>
    <w:rsid w:val="005A19BD"/>
    <w:rsid w:val="005A1D91"/>
    <w:rsid w:val="005A2742"/>
    <w:rsid w:val="005B4D26"/>
    <w:rsid w:val="005B77C8"/>
    <w:rsid w:val="005C5CF2"/>
    <w:rsid w:val="005E0485"/>
    <w:rsid w:val="005F38D4"/>
    <w:rsid w:val="005F3FB3"/>
    <w:rsid w:val="00621F56"/>
    <w:rsid w:val="006357DC"/>
    <w:rsid w:val="006614EA"/>
    <w:rsid w:val="00687194"/>
    <w:rsid w:val="006A479E"/>
    <w:rsid w:val="006C178C"/>
    <w:rsid w:val="006C5939"/>
    <w:rsid w:val="006E15F3"/>
    <w:rsid w:val="006E3B47"/>
    <w:rsid w:val="006E7D16"/>
    <w:rsid w:val="006F1F3B"/>
    <w:rsid w:val="006F2941"/>
    <w:rsid w:val="00700AA2"/>
    <w:rsid w:val="00721920"/>
    <w:rsid w:val="007241F9"/>
    <w:rsid w:val="00727055"/>
    <w:rsid w:val="00734AFB"/>
    <w:rsid w:val="00754FE0"/>
    <w:rsid w:val="00756AA9"/>
    <w:rsid w:val="00767803"/>
    <w:rsid w:val="007B2A02"/>
    <w:rsid w:val="007C1128"/>
    <w:rsid w:val="007D2AA1"/>
    <w:rsid w:val="007E0EE3"/>
    <w:rsid w:val="00812945"/>
    <w:rsid w:val="00813A91"/>
    <w:rsid w:val="00855E0E"/>
    <w:rsid w:val="008907EF"/>
    <w:rsid w:val="008B060C"/>
    <w:rsid w:val="008F48ED"/>
    <w:rsid w:val="008F611F"/>
    <w:rsid w:val="008F6494"/>
    <w:rsid w:val="00905AAB"/>
    <w:rsid w:val="00932191"/>
    <w:rsid w:val="00932DD1"/>
    <w:rsid w:val="00950776"/>
    <w:rsid w:val="00963E3A"/>
    <w:rsid w:val="0097259D"/>
    <w:rsid w:val="00972CFC"/>
    <w:rsid w:val="009747F9"/>
    <w:rsid w:val="00975538"/>
    <w:rsid w:val="00977F59"/>
    <w:rsid w:val="00980E20"/>
    <w:rsid w:val="009A445D"/>
    <w:rsid w:val="009B460D"/>
    <w:rsid w:val="009D75C0"/>
    <w:rsid w:val="009D7C54"/>
    <w:rsid w:val="009E0A2E"/>
    <w:rsid w:val="009E28C4"/>
    <w:rsid w:val="00A17B47"/>
    <w:rsid w:val="00A237F9"/>
    <w:rsid w:val="00A95FDF"/>
    <w:rsid w:val="00AA069D"/>
    <w:rsid w:val="00AA5CA0"/>
    <w:rsid w:val="00AB0B1E"/>
    <w:rsid w:val="00AC0531"/>
    <w:rsid w:val="00AE3465"/>
    <w:rsid w:val="00AE5855"/>
    <w:rsid w:val="00B00FD0"/>
    <w:rsid w:val="00B12306"/>
    <w:rsid w:val="00B32522"/>
    <w:rsid w:val="00B64FE7"/>
    <w:rsid w:val="00B95E40"/>
    <w:rsid w:val="00BC7E3F"/>
    <w:rsid w:val="00BD6177"/>
    <w:rsid w:val="00BE3ED5"/>
    <w:rsid w:val="00C23D43"/>
    <w:rsid w:val="00C42C11"/>
    <w:rsid w:val="00C67045"/>
    <w:rsid w:val="00CF2A8D"/>
    <w:rsid w:val="00D35146"/>
    <w:rsid w:val="00D35D66"/>
    <w:rsid w:val="00D653E0"/>
    <w:rsid w:val="00D8619B"/>
    <w:rsid w:val="00D92A86"/>
    <w:rsid w:val="00DC2F9F"/>
    <w:rsid w:val="00DC56DC"/>
    <w:rsid w:val="00DD116D"/>
    <w:rsid w:val="00DE01D8"/>
    <w:rsid w:val="00DE2174"/>
    <w:rsid w:val="00DF3A2B"/>
    <w:rsid w:val="00E050D1"/>
    <w:rsid w:val="00E30D1B"/>
    <w:rsid w:val="00E50233"/>
    <w:rsid w:val="00E67037"/>
    <w:rsid w:val="00E72DA8"/>
    <w:rsid w:val="00E854C3"/>
    <w:rsid w:val="00E91856"/>
    <w:rsid w:val="00EA4CD8"/>
    <w:rsid w:val="00EE7435"/>
    <w:rsid w:val="00EF7ECF"/>
    <w:rsid w:val="00F12F11"/>
    <w:rsid w:val="00F27E07"/>
    <w:rsid w:val="00F44F21"/>
    <w:rsid w:val="00F519B6"/>
    <w:rsid w:val="00F81878"/>
    <w:rsid w:val="00FD7E33"/>
    <w:rsid w:val="00FE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5"/>
    <w:pPr>
      <w:keepNext/>
      <w:spacing w:line="480" w:lineRule="auto"/>
      <w:contextualSpacing/>
    </w:pPr>
    <w:rPr>
      <w:rFonts w:ascii="Times New Roman" w:hAnsi="Times New Roman"/>
      <w:sz w:val="24"/>
      <w:szCs w:val="24"/>
    </w:rPr>
  </w:style>
  <w:style w:type="paragraph" w:styleId="Heading1">
    <w:name w:val="heading 1"/>
    <w:basedOn w:val="Normal"/>
    <w:next w:val="Normal"/>
    <w:link w:val="Heading1Char"/>
    <w:autoRedefine/>
    <w:uiPriority w:val="9"/>
    <w:qFormat/>
    <w:rsid w:val="006C178C"/>
    <w:pPr>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077B37"/>
    <w:pPr>
      <w:keepLines/>
      <w:spacing w:line="240" w:lineRule="auto"/>
      <w:ind w:firstLine="0"/>
      <w:outlineLvl w:val="1"/>
    </w:pPr>
    <w:rPr>
      <w:rFonts w:cstheme="majorBidi"/>
      <w:b/>
      <w:bCs/>
      <w:sz w:val="26"/>
      <w:szCs w:val="26"/>
      <w:u w:val="single"/>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B2A02"/>
    <w:pPr>
      <w:spacing w:before="0" w:after="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7B2A02"/>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6C178C"/>
    <w:rPr>
      <w:rFonts w:ascii="Times New Roman" w:eastAsiaTheme="majorEastAsia" w:hAnsi="Times New Roman"/>
      <w:b/>
      <w:sz w:val="24"/>
      <w:szCs w:val="32"/>
    </w:rPr>
  </w:style>
  <w:style w:type="character" w:customStyle="1" w:styleId="Heading2Char">
    <w:name w:val="Heading 2 Char"/>
    <w:basedOn w:val="DefaultParagraphFont"/>
    <w:link w:val="Heading2"/>
    <w:uiPriority w:val="9"/>
    <w:rsid w:val="00077B37"/>
    <w:rPr>
      <w:rFonts w:ascii="Times New Roman" w:hAnsi="Times New Roman" w:cstheme="majorBidi"/>
      <w:b/>
      <w:bCs/>
      <w:sz w:val="26"/>
      <w:szCs w:val="26"/>
      <w:u w:val="single"/>
    </w:rPr>
  </w:style>
  <w:style w:type="paragraph" w:customStyle="1" w:styleId="NumPara1">
    <w:name w:val="Num Para 1"/>
    <w:basedOn w:val="ListParagraph"/>
    <w:link w:val="NumPara1Char"/>
    <w:autoRedefine/>
    <w:qFormat/>
    <w:rsid w:val="00101633"/>
    <w:pPr>
      <w:numPr>
        <w:numId w:val="30"/>
      </w:numPr>
      <w:spacing w:after="120" w:line="240" w:lineRule="auto"/>
      <w:contextualSpacing w:val="0"/>
    </w:pPr>
  </w:style>
  <w:style w:type="character" w:customStyle="1" w:styleId="NumPara1Char">
    <w:name w:val="Num Para 1 Char"/>
    <w:basedOn w:val="DefaultParagraphFont"/>
    <w:link w:val="NumPara1"/>
    <w:rsid w:val="00101633"/>
    <w:rPr>
      <w:rFonts w:ascii="Times New Roman" w:hAnsi="Times New Roman"/>
      <w:sz w:val="24"/>
      <w:szCs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972CFC"/>
    <w:pPr>
      <w:spacing w:before="0" w:after="120"/>
      <w:ind w:firstLine="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5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972CFC"/>
    <w:rPr>
      <w:rFonts w:ascii="Times New Roman" w:eastAsiaTheme="minorEastAsia" w:hAnsi="Times New Roman"/>
      <w:sz w:val="24"/>
    </w:rPr>
  </w:style>
  <w:style w:type="paragraph" w:customStyle="1" w:styleId="LegalHeading">
    <w:name w:val="Legal Heading"/>
    <w:basedOn w:val="Normal"/>
    <w:qFormat/>
    <w:rsid w:val="00011A22"/>
    <w:pPr>
      <w:keepNext w:val="0"/>
      <w:spacing w:before="0" w:after="0" w:line="240" w:lineRule="auto"/>
      <w:jc w:val="left"/>
    </w:pPr>
    <w:rPr>
      <w:rFonts w:eastAsia="Calibri" w:cs="Times New Roman"/>
    </w:rPr>
  </w:style>
  <w:style w:type="paragraph" w:customStyle="1" w:styleId="Default">
    <w:name w:val="Default"/>
    <w:rsid w:val="00AE5855"/>
    <w:pPr>
      <w:autoSpaceDE w:val="0"/>
      <w:autoSpaceDN w:val="0"/>
      <w:adjustRightInd w:val="0"/>
      <w:spacing w:before="0" w:after="0"/>
      <w:ind w:firstLine="0"/>
      <w:jc w:val="left"/>
    </w:pPr>
    <w:rPr>
      <w:rFonts w:ascii="Times New Roman" w:eastAsia="Batang" w:hAnsi="Times New Roman" w:cs="Times New Roman"/>
      <w:color w:val="000000"/>
      <w:sz w:val="24"/>
      <w:szCs w:val="24"/>
    </w:rPr>
  </w:style>
  <w:style w:type="paragraph" w:styleId="BalloonText">
    <w:name w:val="Balloon Text"/>
    <w:basedOn w:val="Normal"/>
    <w:link w:val="BalloonTextChar"/>
    <w:uiPriority w:val="99"/>
    <w:semiHidden/>
    <w:unhideWhenUsed/>
    <w:rsid w:val="00AE58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55"/>
    <w:rPr>
      <w:rFonts w:ascii="Tahoma" w:hAnsi="Tahoma" w:cs="Tahoma"/>
      <w:sz w:val="16"/>
      <w:szCs w:val="16"/>
    </w:rPr>
  </w:style>
  <w:style w:type="paragraph" w:customStyle="1" w:styleId="Numpara2">
    <w:name w:val="Numpara 2"/>
    <w:basedOn w:val="Normal"/>
    <w:link w:val="Numpara2Char"/>
    <w:qFormat/>
    <w:rsid w:val="00AE5855"/>
    <w:pPr>
      <w:keepNext w:val="0"/>
      <w:numPr>
        <w:numId w:val="33"/>
      </w:numPr>
      <w:spacing w:line="360" w:lineRule="auto"/>
      <w:ind w:left="0" w:firstLine="0"/>
      <w:contextualSpacing w:val="0"/>
    </w:pPr>
    <w:rPr>
      <w:rFonts w:eastAsia="Batang" w:cs="Times New Roman"/>
      <w:sz w:val="28"/>
      <w:szCs w:val="28"/>
    </w:rPr>
  </w:style>
  <w:style w:type="character" w:customStyle="1" w:styleId="Numpara2Char">
    <w:name w:val="Numpara 2 Char"/>
    <w:basedOn w:val="DefaultParagraphFont"/>
    <w:link w:val="Numpara2"/>
    <w:rsid w:val="00AE5855"/>
    <w:rPr>
      <w:rFonts w:ascii="Times New Roman" w:eastAsia="Batang"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5"/>
    <w:pPr>
      <w:keepNext/>
      <w:spacing w:line="480" w:lineRule="auto"/>
      <w:contextualSpacing/>
    </w:pPr>
    <w:rPr>
      <w:rFonts w:ascii="Times New Roman" w:hAnsi="Times New Roman"/>
      <w:sz w:val="24"/>
      <w:szCs w:val="24"/>
    </w:rPr>
  </w:style>
  <w:style w:type="paragraph" w:styleId="Heading1">
    <w:name w:val="heading 1"/>
    <w:basedOn w:val="Normal"/>
    <w:next w:val="Normal"/>
    <w:link w:val="Heading1Char"/>
    <w:autoRedefine/>
    <w:uiPriority w:val="9"/>
    <w:qFormat/>
    <w:rsid w:val="006C178C"/>
    <w:pPr>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077B37"/>
    <w:pPr>
      <w:keepLines/>
      <w:spacing w:line="240" w:lineRule="auto"/>
      <w:ind w:firstLine="0"/>
      <w:outlineLvl w:val="1"/>
    </w:pPr>
    <w:rPr>
      <w:rFonts w:cstheme="majorBidi"/>
      <w:b/>
      <w:bCs/>
      <w:sz w:val="26"/>
      <w:szCs w:val="26"/>
      <w:u w:val="single"/>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B2A02"/>
    <w:pPr>
      <w:spacing w:before="0" w:after="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7B2A02"/>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6C178C"/>
    <w:rPr>
      <w:rFonts w:ascii="Times New Roman" w:eastAsiaTheme="majorEastAsia" w:hAnsi="Times New Roman"/>
      <w:b/>
      <w:sz w:val="24"/>
      <w:szCs w:val="32"/>
    </w:rPr>
  </w:style>
  <w:style w:type="character" w:customStyle="1" w:styleId="Heading2Char">
    <w:name w:val="Heading 2 Char"/>
    <w:basedOn w:val="DefaultParagraphFont"/>
    <w:link w:val="Heading2"/>
    <w:uiPriority w:val="9"/>
    <w:rsid w:val="00077B37"/>
    <w:rPr>
      <w:rFonts w:ascii="Times New Roman" w:hAnsi="Times New Roman" w:cstheme="majorBidi"/>
      <w:b/>
      <w:bCs/>
      <w:sz w:val="26"/>
      <w:szCs w:val="26"/>
      <w:u w:val="single"/>
    </w:rPr>
  </w:style>
  <w:style w:type="paragraph" w:customStyle="1" w:styleId="NumPara1">
    <w:name w:val="Num Para 1"/>
    <w:basedOn w:val="ListParagraph"/>
    <w:link w:val="NumPara1Char"/>
    <w:autoRedefine/>
    <w:qFormat/>
    <w:rsid w:val="00101633"/>
    <w:pPr>
      <w:numPr>
        <w:numId w:val="30"/>
      </w:numPr>
      <w:spacing w:after="120" w:line="240" w:lineRule="auto"/>
      <w:contextualSpacing w:val="0"/>
    </w:pPr>
  </w:style>
  <w:style w:type="character" w:customStyle="1" w:styleId="NumPara1Char">
    <w:name w:val="Num Para 1 Char"/>
    <w:basedOn w:val="DefaultParagraphFont"/>
    <w:link w:val="NumPara1"/>
    <w:rsid w:val="00101633"/>
    <w:rPr>
      <w:rFonts w:ascii="Times New Roman" w:hAnsi="Times New Roman"/>
      <w:sz w:val="24"/>
      <w:szCs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972CFC"/>
    <w:pPr>
      <w:spacing w:before="0" w:after="120"/>
      <w:ind w:firstLine="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5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972CFC"/>
    <w:rPr>
      <w:rFonts w:ascii="Times New Roman" w:eastAsiaTheme="minorEastAsia" w:hAnsi="Times New Roman"/>
      <w:sz w:val="24"/>
    </w:rPr>
  </w:style>
  <w:style w:type="paragraph" w:customStyle="1" w:styleId="LegalHeading">
    <w:name w:val="Legal Heading"/>
    <w:basedOn w:val="Normal"/>
    <w:qFormat/>
    <w:rsid w:val="00011A22"/>
    <w:pPr>
      <w:keepNext w:val="0"/>
      <w:spacing w:before="0" w:after="0" w:line="240" w:lineRule="auto"/>
      <w:jc w:val="left"/>
    </w:pPr>
    <w:rPr>
      <w:rFonts w:eastAsia="Calibri" w:cs="Times New Roman"/>
    </w:rPr>
  </w:style>
  <w:style w:type="paragraph" w:customStyle="1" w:styleId="Default">
    <w:name w:val="Default"/>
    <w:rsid w:val="00AE5855"/>
    <w:pPr>
      <w:autoSpaceDE w:val="0"/>
      <w:autoSpaceDN w:val="0"/>
      <w:adjustRightInd w:val="0"/>
      <w:spacing w:before="0" w:after="0"/>
      <w:ind w:firstLine="0"/>
      <w:jc w:val="left"/>
    </w:pPr>
    <w:rPr>
      <w:rFonts w:ascii="Times New Roman" w:eastAsia="Batang" w:hAnsi="Times New Roman" w:cs="Times New Roman"/>
      <w:color w:val="000000"/>
      <w:sz w:val="24"/>
      <w:szCs w:val="24"/>
    </w:rPr>
  </w:style>
  <w:style w:type="paragraph" w:styleId="BalloonText">
    <w:name w:val="Balloon Text"/>
    <w:basedOn w:val="Normal"/>
    <w:link w:val="BalloonTextChar"/>
    <w:uiPriority w:val="99"/>
    <w:semiHidden/>
    <w:unhideWhenUsed/>
    <w:rsid w:val="00AE58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55"/>
    <w:rPr>
      <w:rFonts w:ascii="Tahoma" w:hAnsi="Tahoma" w:cs="Tahoma"/>
      <w:sz w:val="16"/>
      <w:szCs w:val="16"/>
    </w:rPr>
  </w:style>
  <w:style w:type="paragraph" w:customStyle="1" w:styleId="Numpara2">
    <w:name w:val="Numpara 2"/>
    <w:basedOn w:val="Normal"/>
    <w:link w:val="Numpara2Char"/>
    <w:qFormat/>
    <w:rsid w:val="00AE5855"/>
    <w:pPr>
      <w:keepNext w:val="0"/>
      <w:numPr>
        <w:numId w:val="33"/>
      </w:numPr>
      <w:spacing w:line="360" w:lineRule="auto"/>
      <w:ind w:left="0" w:firstLine="0"/>
      <w:contextualSpacing w:val="0"/>
    </w:pPr>
    <w:rPr>
      <w:rFonts w:eastAsia="Batang" w:cs="Times New Roman"/>
      <w:sz w:val="28"/>
      <w:szCs w:val="28"/>
    </w:rPr>
  </w:style>
  <w:style w:type="character" w:customStyle="1" w:styleId="Numpara2Char">
    <w:name w:val="Numpara 2 Char"/>
    <w:basedOn w:val="DefaultParagraphFont"/>
    <w:link w:val="Numpara2"/>
    <w:rsid w:val="00AE5855"/>
    <w:rPr>
      <w:rFonts w:ascii="Times New Roman" w:eastAsia="Batang"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oley@thompsonc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698F3D-DBFA-449B-84FE-6CC7C974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5</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Candace Louise Curtis Application for Order Continuing Independent Administrati</vt:lpstr>
      <vt:lpstr>Background</vt:lpstr>
      <vt:lpstr>Claims</vt:lpstr>
      <vt:lpstr>The Trust</vt:lpstr>
      <vt:lpstr>The Decedent’s Wills</vt:lpstr>
      <vt:lpstr>CERTIFICATE OF SERVICE</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16</cp:revision>
  <cp:lastPrinted>2021-11-14T16:32:00Z</cp:lastPrinted>
  <dcterms:created xsi:type="dcterms:W3CDTF">2024-06-17T19:17:00Z</dcterms:created>
  <dcterms:modified xsi:type="dcterms:W3CDTF">2024-06-23T16:31:00Z</dcterms:modified>
</cp:coreProperties>
</file>