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22" w:rsidRPr="003A59CF" w:rsidRDefault="00011A22" w:rsidP="001D79CF">
      <w:pPr>
        <w:pStyle w:val="LegalHeading"/>
        <w:keepNext/>
        <w:jc w:val="center"/>
      </w:pPr>
      <w:r w:rsidRPr="003A59CF">
        <w:t>NO. 412,249-401</w:t>
      </w:r>
    </w:p>
    <w:p w:rsidR="00011A22" w:rsidRPr="003A59CF" w:rsidRDefault="00011A22" w:rsidP="001D79CF">
      <w:pPr>
        <w:pStyle w:val="LegalHeading"/>
        <w:keepNext/>
      </w:pPr>
      <w:r w:rsidRPr="003A59CF">
        <w:t xml:space="preserve">CARL HENRY BRUNSTING, </w:t>
      </w:r>
      <w:r w:rsidRPr="003A59CF">
        <w:tab/>
      </w:r>
      <w:r w:rsidRPr="003A59CF">
        <w:tab/>
        <w:t xml:space="preserve">§ </w:t>
      </w:r>
      <w:r w:rsidRPr="003A59CF">
        <w:tab/>
        <w:t>IN PROBATE COURT</w:t>
      </w:r>
    </w:p>
    <w:p w:rsidR="00011A22" w:rsidRPr="003A59CF" w:rsidRDefault="00011A22" w:rsidP="001D79CF">
      <w:pPr>
        <w:pStyle w:val="LegalHeading"/>
        <w:keepNext/>
      </w:pPr>
      <w:r w:rsidRPr="003A59CF">
        <w:t>INDIVIDUALLY AND AS</w:t>
      </w:r>
      <w:r w:rsidRPr="003A59CF">
        <w:tab/>
      </w:r>
      <w:r w:rsidRPr="003A59CF">
        <w:tab/>
      </w:r>
      <w:r w:rsidRPr="003A59CF">
        <w:tab/>
        <w:t xml:space="preserve">§ </w:t>
      </w:r>
    </w:p>
    <w:p w:rsidR="00011A22" w:rsidRPr="003A59CF" w:rsidRDefault="00011A22" w:rsidP="001D79CF">
      <w:pPr>
        <w:pStyle w:val="LegalHeading"/>
        <w:keepNext/>
      </w:pPr>
      <w:r w:rsidRPr="003A59CF">
        <w:t xml:space="preserve">INDEPENDENT EXECUTOR OF THE </w:t>
      </w:r>
      <w:r w:rsidRPr="003A59CF">
        <w:tab/>
        <w:t>§</w:t>
      </w:r>
    </w:p>
    <w:p w:rsidR="00011A22" w:rsidRPr="003A59CF" w:rsidRDefault="00011A22" w:rsidP="001D79CF">
      <w:pPr>
        <w:pStyle w:val="LegalHeading"/>
        <w:keepNext/>
      </w:pPr>
      <w:r w:rsidRPr="003A59CF">
        <w:t xml:space="preserve">ESTATES OF ELMER H. BRUNSTING </w:t>
      </w:r>
      <w:r w:rsidRPr="003A59CF">
        <w:tab/>
        <w:t>§</w:t>
      </w:r>
    </w:p>
    <w:p w:rsidR="00011A22" w:rsidRPr="003A59CF" w:rsidRDefault="00011A22" w:rsidP="001D79CF">
      <w:pPr>
        <w:pStyle w:val="LegalHeading"/>
        <w:keepNext/>
      </w:pPr>
      <w:r w:rsidRPr="003A59CF">
        <w:t>AND NELVA E. BRUNSTING</w:t>
      </w:r>
      <w:r w:rsidRPr="003A59CF">
        <w:tab/>
      </w:r>
      <w:r w:rsidRPr="003A59CF">
        <w:tab/>
        <w:t>§</w:t>
      </w:r>
      <w:r w:rsidRPr="003A59CF">
        <w:tab/>
        <w:t>NUMBER FOUR (4)</w:t>
      </w:r>
    </w:p>
    <w:p w:rsidR="00011A22" w:rsidRPr="003A59CF" w:rsidRDefault="00011A22" w:rsidP="001D79CF">
      <w:pPr>
        <w:pStyle w:val="LegalHeading"/>
        <w:keepNext/>
      </w:pPr>
      <w:r w:rsidRPr="003A59CF">
        <w:tab/>
      </w:r>
      <w:r w:rsidRPr="003A59CF">
        <w:tab/>
      </w:r>
      <w:r w:rsidRPr="003A59CF">
        <w:tab/>
      </w:r>
      <w:r w:rsidRPr="003A59CF">
        <w:tab/>
      </w:r>
      <w:r w:rsidRPr="003A59CF">
        <w:tab/>
      </w:r>
      <w:r w:rsidRPr="003A59CF">
        <w:tab/>
        <w:t>§</w:t>
      </w:r>
    </w:p>
    <w:p w:rsidR="00011A22" w:rsidRPr="003A59CF" w:rsidRDefault="00011A22" w:rsidP="001D79CF">
      <w:pPr>
        <w:pStyle w:val="LegalHeading"/>
        <w:keepNext/>
      </w:pPr>
      <w:r w:rsidRPr="003A59CF">
        <w:t xml:space="preserve">vs. </w:t>
      </w:r>
      <w:r w:rsidRPr="003A59CF">
        <w:tab/>
      </w:r>
      <w:r w:rsidRPr="003A59CF">
        <w:tab/>
      </w:r>
      <w:r w:rsidRPr="003A59CF">
        <w:tab/>
      </w:r>
      <w:r w:rsidRPr="003A59CF">
        <w:tab/>
      </w:r>
      <w:r w:rsidRPr="003A59CF">
        <w:tab/>
      </w:r>
      <w:r w:rsidRPr="003A59CF">
        <w:tab/>
        <w:t xml:space="preserve">§ </w:t>
      </w:r>
      <w:r w:rsidRPr="003A59CF">
        <w:tab/>
      </w:r>
    </w:p>
    <w:p w:rsidR="00011A22" w:rsidRPr="003A59CF" w:rsidRDefault="00011A22" w:rsidP="001D79CF">
      <w:pPr>
        <w:pStyle w:val="LegalHeading"/>
        <w:keepNext/>
        <w:ind w:left="4320"/>
      </w:pPr>
      <w:r w:rsidRPr="003A59CF">
        <w:t>§</w:t>
      </w:r>
    </w:p>
    <w:p w:rsidR="00011A22" w:rsidRPr="003A59CF" w:rsidRDefault="00011A22" w:rsidP="001D79CF">
      <w:pPr>
        <w:pStyle w:val="LegalHeading"/>
        <w:keepNext/>
      </w:pPr>
      <w:r w:rsidRPr="003A59CF">
        <w:t>ANITA KAY BRUNSTING f/k/a</w:t>
      </w:r>
      <w:r w:rsidRPr="003A59CF">
        <w:tab/>
      </w:r>
      <w:r w:rsidRPr="003A59CF">
        <w:tab/>
        <w:t xml:space="preserve">§ </w:t>
      </w:r>
      <w:r w:rsidRPr="003A59CF">
        <w:tab/>
        <w:t>HARRIS COUNTY, TEXAS</w:t>
      </w:r>
    </w:p>
    <w:p w:rsidR="00011A22" w:rsidRPr="003A59CF" w:rsidRDefault="00011A22" w:rsidP="001D79CF">
      <w:pPr>
        <w:pStyle w:val="LegalHeading"/>
        <w:keepNext/>
      </w:pPr>
      <w:r w:rsidRPr="003A59CF">
        <w:t>ANITA KAY RILEY, individually,</w:t>
      </w:r>
      <w:r w:rsidRPr="003A59CF">
        <w:tab/>
      </w:r>
      <w:r w:rsidRPr="003A59CF">
        <w:tab/>
        <w:t>§</w:t>
      </w:r>
    </w:p>
    <w:p w:rsidR="00011A22" w:rsidRPr="003A59CF" w:rsidRDefault="00011A22" w:rsidP="001D79CF">
      <w:pPr>
        <w:pStyle w:val="LegalHeading"/>
        <w:keepNext/>
      </w:pPr>
      <w:r w:rsidRPr="003A59CF">
        <w:t>as attorney-in-fact for Nelva E. Brunsting,</w:t>
      </w:r>
      <w:r w:rsidRPr="003A59CF">
        <w:tab/>
        <w:t>§</w:t>
      </w:r>
    </w:p>
    <w:p w:rsidR="00011A22" w:rsidRPr="003A59CF" w:rsidRDefault="00011A22" w:rsidP="001D79CF">
      <w:pPr>
        <w:pStyle w:val="LegalHeading"/>
        <w:keepNext/>
      </w:pPr>
      <w:r w:rsidRPr="003A59CF">
        <w:t>and as Successor Trustee of the Brunsting</w:t>
      </w:r>
      <w:r w:rsidRPr="003A59CF">
        <w:tab/>
        <w:t>§</w:t>
      </w:r>
    </w:p>
    <w:p w:rsidR="00011A22" w:rsidRPr="003A59CF" w:rsidRDefault="00011A22" w:rsidP="001D79CF">
      <w:pPr>
        <w:pStyle w:val="LegalHeading"/>
        <w:keepNext/>
      </w:pPr>
      <w:r w:rsidRPr="003A59CF">
        <w:t>Family Living Trust, the Elmer H.</w:t>
      </w:r>
      <w:r w:rsidRPr="003A59CF">
        <w:tab/>
      </w:r>
      <w:r w:rsidRPr="003A59CF">
        <w:tab/>
        <w:t>§</w:t>
      </w:r>
    </w:p>
    <w:p w:rsidR="00011A22" w:rsidRPr="003A59CF" w:rsidRDefault="00011A22" w:rsidP="001D79CF">
      <w:pPr>
        <w:pStyle w:val="LegalHeading"/>
        <w:keepNext/>
      </w:pPr>
      <w:r w:rsidRPr="003A59CF">
        <w:t>Brunsting Decedent's Trust, the</w:t>
      </w:r>
      <w:r w:rsidRPr="003A59CF">
        <w:tab/>
      </w:r>
      <w:r w:rsidRPr="003A59CF">
        <w:tab/>
        <w:t>§</w:t>
      </w:r>
    </w:p>
    <w:p w:rsidR="00011A22" w:rsidRPr="003A59CF" w:rsidRDefault="00011A22" w:rsidP="001D79CF">
      <w:pPr>
        <w:pStyle w:val="LegalHeading"/>
        <w:keepNext/>
      </w:pPr>
      <w:r w:rsidRPr="003A59CF">
        <w:t>Nelva E. Brunsting Survivor's Trust,</w:t>
      </w:r>
      <w:r w:rsidRPr="003A59CF">
        <w:tab/>
      </w:r>
      <w:r w:rsidRPr="003A59CF">
        <w:tab/>
        <w:t>§</w:t>
      </w:r>
    </w:p>
    <w:p w:rsidR="00011A22" w:rsidRPr="003A59CF" w:rsidRDefault="00011A22" w:rsidP="001D79CF">
      <w:pPr>
        <w:pStyle w:val="LegalHeading"/>
        <w:keepNext/>
      </w:pPr>
      <w:r w:rsidRPr="003A59CF">
        <w:t>the Carl Henry Brunsting Personal</w:t>
      </w:r>
      <w:r w:rsidRPr="003A59CF">
        <w:tab/>
      </w:r>
      <w:r w:rsidRPr="003A59CF">
        <w:tab/>
        <w:t>§</w:t>
      </w:r>
    </w:p>
    <w:p w:rsidR="00011A22" w:rsidRPr="003A59CF" w:rsidRDefault="00011A22" w:rsidP="001D79CF">
      <w:pPr>
        <w:pStyle w:val="LegalHeading"/>
        <w:keepNext/>
      </w:pPr>
      <w:r w:rsidRPr="003A59CF">
        <w:t>Asset Trust, and the Anita Kay Brunsting</w:t>
      </w:r>
      <w:r w:rsidRPr="003A59CF">
        <w:tab/>
        <w:t>§</w:t>
      </w:r>
    </w:p>
    <w:p w:rsidR="00011A22" w:rsidRPr="003A59CF" w:rsidRDefault="00011A22" w:rsidP="001D79CF">
      <w:pPr>
        <w:pStyle w:val="LegalHeading"/>
        <w:keepNext/>
      </w:pPr>
      <w:r w:rsidRPr="003A59CF">
        <w:t>Personal Asset Trust;</w:t>
      </w:r>
      <w:r w:rsidRPr="003A59CF">
        <w:tab/>
      </w:r>
      <w:r w:rsidRPr="003A59CF">
        <w:tab/>
      </w:r>
      <w:r w:rsidRPr="003A59CF">
        <w:tab/>
      </w:r>
      <w:r w:rsidRPr="003A59CF">
        <w:tab/>
        <w:t>§</w:t>
      </w:r>
    </w:p>
    <w:p w:rsidR="00011A22" w:rsidRPr="003A59CF" w:rsidRDefault="00011A22" w:rsidP="001D79CF">
      <w:pPr>
        <w:pStyle w:val="LegalHeading"/>
        <w:keepNext/>
      </w:pPr>
      <w:r w:rsidRPr="003A59CF">
        <w:t>AMY RUTH BRUNSTING f/k/a</w:t>
      </w:r>
      <w:r w:rsidRPr="003A59CF">
        <w:tab/>
      </w:r>
      <w:r w:rsidRPr="003A59CF">
        <w:tab/>
        <w:t>§</w:t>
      </w:r>
    </w:p>
    <w:p w:rsidR="00011A22" w:rsidRPr="003A59CF" w:rsidRDefault="00011A22" w:rsidP="001D79CF">
      <w:pPr>
        <w:pStyle w:val="LegalHeading"/>
        <w:keepNext/>
      </w:pPr>
      <w:r w:rsidRPr="003A59CF">
        <w:t>AMY RUTH TSCHIRHART,</w:t>
      </w:r>
      <w:r w:rsidRPr="003A59CF">
        <w:tab/>
      </w:r>
      <w:r w:rsidRPr="003A59CF">
        <w:tab/>
        <w:t>§</w:t>
      </w:r>
    </w:p>
    <w:p w:rsidR="00011A22" w:rsidRPr="003A59CF" w:rsidRDefault="00011A22" w:rsidP="001D79CF">
      <w:pPr>
        <w:pStyle w:val="LegalHeading"/>
        <w:keepNext/>
      </w:pPr>
      <w:r w:rsidRPr="003A59CF">
        <w:t>individually and as Successor Trustee</w:t>
      </w:r>
      <w:r w:rsidRPr="003A59CF">
        <w:tab/>
        <w:t>§</w:t>
      </w:r>
    </w:p>
    <w:p w:rsidR="00011A22" w:rsidRPr="003A59CF" w:rsidRDefault="00011A22" w:rsidP="001D79CF">
      <w:pPr>
        <w:pStyle w:val="LegalHeading"/>
        <w:keepNext/>
      </w:pPr>
      <w:r w:rsidRPr="003A59CF">
        <w:t>of the Brunsting Family Living Trust,</w:t>
      </w:r>
      <w:r w:rsidRPr="003A59CF">
        <w:tab/>
        <w:t>§</w:t>
      </w:r>
    </w:p>
    <w:p w:rsidR="00011A22" w:rsidRPr="003A59CF" w:rsidRDefault="00011A22" w:rsidP="001D79CF">
      <w:pPr>
        <w:pStyle w:val="LegalHeading"/>
        <w:keepNext/>
      </w:pPr>
      <w:r w:rsidRPr="003A59CF">
        <w:t>the Elmer H. Brunsting Decedent’s Trust,</w:t>
      </w:r>
      <w:r w:rsidRPr="003A59CF">
        <w:tab/>
        <w:t>§</w:t>
      </w:r>
    </w:p>
    <w:p w:rsidR="00011A22" w:rsidRPr="003A59CF" w:rsidRDefault="00011A22" w:rsidP="001D79CF">
      <w:pPr>
        <w:pStyle w:val="LegalHeading"/>
        <w:keepNext/>
      </w:pPr>
      <w:r w:rsidRPr="003A59CF">
        <w:t>the Nelva E. Brunsting Survivor's Trust,</w:t>
      </w:r>
      <w:r w:rsidRPr="003A59CF">
        <w:tab/>
        <w:t>§</w:t>
      </w:r>
    </w:p>
    <w:p w:rsidR="00011A22" w:rsidRPr="003A59CF" w:rsidRDefault="00011A22" w:rsidP="001D79CF">
      <w:pPr>
        <w:pStyle w:val="LegalHeading"/>
        <w:keepNext/>
      </w:pPr>
      <w:r w:rsidRPr="003A59CF">
        <w:t>the Carl Henry Brunsting Personal</w:t>
      </w:r>
      <w:r w:rsidRPr="003A59CF">
        <w:tab/>
      </w:r>
      <w:r w:rsidRPr="003A59CF">
        <w:tab/>
        <w:t>§</w:t>
      </w:r>
    </w:p>
    <w:p w:rsidR="00011A22" w:rsidRPr="003A59CF" w:rsidRDefault="00011A22" w:rsidP="001D79CF">
      <w:pPr>
        <w:pStyle w:val="LegalHeading"/>
        <w:keepNext/>
      </w:pPr>
      <w:r w:rsidRPr="003A59CF">
        <w:t>Asset Trust, and the Amy Ruth Tschirhart</w:t>
      </w:r>
      <w:r w:rsidRPr="003A59CF">
        <w:tab/>
        <w:t>§</w:t>
      </w:r>
    </w:p>
    <w:p w:rsidR="00011A22" w:rsidRPr="003A59CF" w:rsidRDefault="00011A22" w:rsidP="001D79CF">
      <w:pPr>
        <w:pStyle w:val="LegalHeading"/>
        <w:keepNext/>
      </w:pPr>
      <w:r w:rsidRPr="003A59CF">
        <w:t>Personal Asset Trust;</w:t>
      </w:r>
      <w:r w:rsidRPr="003A59CF">
        <w:tab/>
      </w:r>
      <w:r w:rsidRPr="003A59CF">
        <w:tab/>
      </w:r>
      <w:r w:rsidRPr="003A59CF">
        <w:tab/>
      </w:r>
      <w:r w:rsidRPr="003A59CF">
        <w:tab/>
        <w:t>§</w:t>
      </w:r>
    </w:p>
    <w:p w:rsidR="00011A22" w:rsidRPr="003A59CF" w:rsidRDefault="00011A22" w:rsidP="001D79CF">
      <w:pPr>
        <w:pStyle w:val="LegalHeading"/>
        <w:keepNext/>
      </w:pPr>
      <w:r w:rsidRPr="003A59CF">
        <w:t xml:space="preserve">CAROLE ANN BRUNSTING, </w:t>
      </w:r>
      <w:r w:rsidRPr="003A59CF">
        <w:tab/>
      </w:r>
      <w:r w:rsidRPr="003A59CF">
        <w:tab/>
        <w:t xml:space="preserve">§ </w:t>
      </w:r>
    </w:p>
    <w:p w:rsidR="00011A22" w:rsidRPr="003A59CF" w:rsidRDefault="00044CFD" w:rsidP="001D79CF">
      <w:pPr>
        <w:pStyle w:val="LegalHeading"/>
        <w:keepNext/>
      </w:pPr>
      <w:r w:rsidRPr="003A59CF">
        <w:t>I</w:t>
      </w:r>
      <w:r w:rsidR="00011A22" w:rsidRPr="003A59CF">
        <w:t>ndividually</w:t>
      </w:r>
      <w:r>
        <w:t xml:space="preserve"> </w:t>
      </w:r>
      <w:r w:rsidR="00011A22" w:rsidRPr="003A59CF">
        <w:t xml:space="preserve">and as Trustee of the </w:t>
      </w:r>
      <w:r w:rsidR="00011A22" w:rsidRPr="003A59CF">
        <w:tab/>
      </w:r>
      <w:r w:rsidR="00011A22" w:rsidRPr="003A59CF">
        <w:tab/>
        <w:t>§</w:t>
      </w:r>
    </w:p>
    <w:p w:rsidR="00011A22" w:rsidRPr="003A59CF" w:rsidRDefault="00011A22" w:rsidP="001D79CF">
      <w:pPr>
        <w:pStyle w:val="LegalHeading"/>
        <w:keepNext/>
      </w:pPr>
      <w:r w:rsidRPr="003A59CF">
        <w:t>Carole Ann Brunsting Personal Asset Trust;</w:t>
      </w:r>
      <w:r w:rsidRPr="003A59CF">
        <w:tab/>
        <w:t>§</w:t>
      </w:r>
    </w:p>
    <w:p w:rsidR="00011A22" w:rsidRPr="003A59CF" w:rsidRDefault="00011A22" w:rsidP="001D79CF">
      <w:pPr>
        <w:pStyle w:val="LegalHeading"/>
        <w:keepNext/>
      </w:pPr>
      <w:r w:rsidRPr="003A59CF">
        <w:t>and as a nominal defendant only,</w:t>
      </w:r>
      <w:r w:rsidRPr="003A59CF">
        <w:tab/>
      </w:r>
      <w:r w:rsidRPr="003A59CF">
        <w:tab/>
        <w:t>§</w:t>
      </w:r>
    </w:p>
    <w:p w:rsidR="006C5939" w:rsidRDefault="00011A22" w:rsidP="001D79CF">
      <w:pPr>
        <w:pStyle w:val="LegalHeading"/>
        <w:keepNext/>
        <w:pBdr>
          <w:bottom w:val="single" w:sz="4" w:space="1" w:color="auto"/>
        </w:pBdr>
      </w:pPr>
      <w:r w:rsidRPr="003A59CF">
        <w:t>CANDACE LOUISE CURTIS</w:t>
      </w:r>
      <w:r w:rsidRPr="003A59CF">
        <w:tab/>
      </w:r>
      <w:r w:rsidRPr="003A59CF">
        <w:tab/>
        <w:t>§</w:t>
      </w:r>
    </w:p>
    <w:p w:rsidR="004A5FD8" w:rsidRDefault="004A5FD8" w:rsidP="004A5FD8">
      <w:pPr>
        <w:pStyle w:val="Heading1"/>
      </w:pPr>
      <w:r w:rsidRPr="004A5FD8">
        <w:t xml:space="preserve">OBJECTION TO DEFENDANTS MOTION TO </w:t>
      </w:r>
      <w:r>
        <w:t>LIQUIDATE TRUST PROPERTY</w:t>
      </w:r>
    </w:p>
    <w:p w:rsidR="000B7BEC" w:rsidRDefault="00514BAF" w:rsidP="004A5FD8">
      <w:r w:rsidRPr="00514BAF">
        <w:t xml:space="preserve">The 412,249-401 action is currently </w:t>
      </w:r>
      <w:r w:rsidR="00665039">
        <w:t>Appellate C</w:t>
      </w:r>
      <w:r w:rsidR="00665039" w:rsidRPr="00B53C0D">
        <w:t xml:space="preserve">ase </w:t>
      </w:r>
      <w:r w:rsidR="00665039">
        <w:t>N</w:t>
      </w:r>
      <w:r w:rsidR="00665039" w:rsidRPr="00B53C0D">
        <w:t>umber 01-23-00362-CV</w:t>
      </w:r>
      <w:r w:rsidR="00665039" w:rsidRPr="00514BAF">
        <w:t xml:space="preserve"> </w:t>
      </w:r>
      <w:r w:rsidRPr="00514BAF">
        <w:t xml:space="preserve">in the </w:t>
      </w:r>
      <w:r w:rsidR="00665039">
        <w:t>First</w:t>
      </w:r>
      <w:r w:rsidRPr="00514BAF">
        <w:t xml:space="preserve"> District Court of Appeals</w:t>
      </w:r>
      <w:r w:rsidR="00665039">
        <w:t xml:space="preserve">. </w:t>
      </w:r>
      <w:r>
        <w:t xml:space="preserve">On </w:t>
      </w:r>
      <w:r w:rsidR="004A5FD8">
        <w:t xml:space="preserve">February 22, </w:t>
      </w:r>
      <w:r w:rsidR="00665039">
        <w:t>2024,</w:t>
      </w:r>
      <w:r w:rsidR="004A5FD8">
        <w:t xml:space="preserve"> the </w:t>
      </w:r>
      <w:r w:rsidR="00665039">
        <w:t>First</w:t>
      </w:r>
      <w:r w:rsidR="004A5FD8">
        <w:t xml:space="preserve"> District Court of Appeals </w:t>
      </w:r>
      <w:r>
        <w:t>n</w:t>
      </w:r>
      <w:r w:rsidR="004A5FD8">
        <w:t xml:space="preserve">oticed </w:t>
      </w:r>
      <w:r>
        <w:t xml:space="preserve">the parties </w:t>
      </w:r>
      <w:r w:rsidR="004A5FD8">
        <w:t>of intent to dismiss for want of appellate jurisdiction</w:t>
      </w:r>
      <w:r>
        <w:t xml:space="preserve"> and </w:t>
      </w:r>
      <w:r w:rsidR="004A5FD8">
        <w:t xml:space="preserve">provided Appellant with 14 days in which to file a </w:t>
      </w:r>
      <w:r>
        <w:t xml:space="preserve">supplemental </w:t>
      </w:r>
      <w:r w:rsidR="004A5FD8">
        <w:t>brief demonstrating that the Court of Appeals does have jurisdiction (Exhibit 1)</w:t>
      </w:r>
      <w:r w:rsidR="00EB24B3">
        <w:t xml:space="preserve">. </w:t>
      </w:r>
    </w:p>
    <w:p w:rsidR="002A3B3C" w:rsidRDefault="004A5FD8" w:rsidP="004A5FD8">
      <w:r>
        <w:lastRenderedPageBreak/>
        <w:t xml:space="preserve"> </w:t>
      </w:r>
      <w:r w:rsidR="00EB24B3">
        <w:t>On February 28, 2024, Mr. Mendel</w:t>
      </w:r>
      <w:r w:rsidR="002A3B3C">
        <w:t>, without notice,</w:t>
      </w:r>
      <w:r w:rsidR="00EB24B3">
        <w:t xml:space="preserve"> filed what he called an Agreed Emergency Motion to sell the family farm</w:t>
      </w:r>
      <w:r w:rsidR="002A3B3C">
        <w:t xml:space="preserve"> and showed up at a status conference in the -403 the following day attempting to argue his motion</w:t>
      </w:r>
      <w:r w:rsidR="000B7BEC">
        <w:t xml:space="preserve">. </w:t>
      </w:r>
    </w:p>
    <w:p w:rsidR="002A3B3C" w:rsidRDefault="004A5FD8" w:rsidP="004A5FD8">
      <w:r>
        <w:t>Appellant filed her supplemental brief on appellate juris</w:t>
      </w:r>
      <w:r w:rsidR="00514BAF">
        <w:t>diction on March 7, 2024</w:t>
      </w:r>
      <w:r>
        <w:t xml:space="preserve"> (Exhibit 2). On June 6, 2024, the </w:t>
      </w:r>
      <w:r w:rsidR="00665039">
        <w:t>First</w:t>
      </w:r>
      <w:r>
        <w:t xml:space="preserve"> District Court of Appeals issued a sua sponte Order </w:t>
      </w:r>
      <w:r w:rsidRPr="00B53C0D">
        <w:t>direct</w:t>
      </w:r>
      <w:r>
        <w:t>ing</w:t>
      </w:r>
      <w:r w:rsidRPr="00B53C0D">
        <w:t xml:space="preserve"> </w:t>
      </w:r>
      <w:r w:rsidR="00B37FC2">
        <w:t>A</w:t>
      </w:r>
      <w:r w:rsidRPr="00B53C0D">
        <w:t xml:space="preserve">ppellees to reply to </w:t>
      </w:r>
      <w:r w:rsidR="00B37FC2">
        <w:t>A</w:t>
      </w:r>
      <w:r w:rsidRPr="00B53C0D">
        <w:t xml:space="preserve">ppellant’s </w:t>
      </w:r>
      <w:r>
        <w:t>supplement</w:t>
      </w:r>
      <w:r w:rsidR="000B7BEC">
        <w:t>al</w:t>
      </w:r>
      <w:r>
        <w:t xml:space="preserve"> brief</w:t>
      </w:r>
      <w:r w:rsidRPr="00B53C0D">
        <w:t xml:space="preserve">. </w:t>
      </w:r>
      <w:r w:rsidR="00696C98">
        <w:t>(Exhibit 3)</w:t>
      </w:r>
    </w:p>
    <w:p w:rsidR="004A5FD8" w:rsidRDefault="004A5FD8" w:rsidP="004A5FD8">
      <w:r>
        <w:t xml:space="preserve">The only way </w:t>
      </w:r>
      <w:r w:rsidR="00696C98">
        <w:t>A</w:t>
      </w:r>
      <w:r>
        <w:t xml:space="preserve">ppellees can show the </w:t>
      </w:r>
      <w:r w:rsidR="00696C98">
        <w:t>A</w:t>
      </w:r>
      <w:r>
        <w:t xml:space="preserve">ppeals </w:t>
      </w:r>
      <w:r w:rsidR="00696C98">
        <w:t>C</w:t>
      </w:r>
      <w:r>
        <w:t xml:space="preserve">ourt that they do not have jurisdiction is to show, </w:t>
      </w:r>
      <w:r w:rsidRPr="00700A4E">
        <w:t>with citation to the record, statutes, rules, and case law, that the</w:t>
      </w:r>
      <w:r>
        <w:t xml:space="preserve"> statutory probate court has subject matter jurisdiction over the -401 action. </w:t>
      </w:r>
      <w:r w:rsidRPr="00B53C0D">
        <w:t>Appellees’ reply</w:t>
      </w:r>
      <w:r>
        <w:t xml:space="preserve"> </w:t>
      </w:r>
      <w:r w:rsidR="00EB24B3">
        <w:t xml:space="preserve">brief </w:t>
      </w:r>
      <w:r>
        <w:t>wa</w:t>
      </w:r>
      <w:r w:rsidRPr="00B53C0D">
        <w:t>s due fourteen days f</w:t>
      </w:r>
      <w:r>
        <w:t>rom</w:t>
      </w:r>
      <w:r w:rsidRPr="00B53C0D">
        <w:t xml:space="preserve"> the date of th</w:t>
      </w:r>
      <w:r>
        <w:t>at</w:t>
      </w:r>
      <w:r w:rsidRPr="00B53C0D">
        <w:t xml:space="preserve"> order.</w:t>
      </w:r>
      <w:r>
        <w:t xml:space="preserve"> </w:t>
      </w:r>
    </w:p>
    <w:p w:rsidR="004A5FD8" w:rsidRDefault="004A5FD8" w:rsidP="004A5FD8">
      <w:r>
        <w:t>On June 10, 2024, Appellees filed an unopposed motion with the Court of Appeals seeking an extension of time to file their response (E</w:t>
      </w:r>
      <w:r w:rsidR="002A3B3C">
        <w:t xml:space="preserve">xhibit </w:t>
      </w:r>
      <w:r>
        <w:t>4)</w:t>
      </w:r>
      <w:r w:rsidR="000B7BEC">
        <w:t xml:space="preserve"> and </w:t>
      </w:r>
      <w:r>
        <w:t>the Court of Appeals</w:t>
      </w:r>
      <w:r w:rsidR="000B7BEC">
        <w:t>, on the same day,</w:t>
      </w:r>
      <w:r>
        <w:t xml:space="preserve"> granted Appellees</w:t>
      </w:r>
      <w:r w:rsidR="00696C98">
        <w:t>’</w:t>
      </w:r>
      <w:r>
        <w:t xml:space="preserve"> Motion extending </w:t>
      </w:r>
      <w:r w:rsidR="00696C98">
        <w:t>A</w:t>
      </w:r>
      <w:r>
        <w:t>ppellees deadline to June 28, 2024 (Exhibit 5)</w:t>
      </w:r>
      <w:r w:rsidR="00EB24B3">
        <w:t xml:space="preserve">. </w:t>
      </w:r>
      <w:r w:rsidR="00EB24B3" w:rsidRPr="000A426D">
        <w:t>Also on June 10, 2024</w:t>
      </w:r>
      <w:r w:rsidR="002A3B3C" w:rsidRPr="000A426D">
        <w:t>,</w:t>
      </w:r>
      <w:r w:rsidR="00EB24B3" w:rsidRPr="000A426D">
        <w:t xml:space="preserve"> Mr</w:t>
      </w:r>
      <w:r w:rsidR="002A3B3C">
        <w:t xml:space="preserve">. Mendel filed </w:t>
      </w:r>
      <w:r w:rsidR="000A426D">
        <w:t xml:space="preserve">yet </w:t>
      </w:r>
      <w:r w:rsidR="002A3B3C">
        <w:t>another motion in the probate court seeking permission to distribute $26,000 in trust assets without identif</w:t>
      </w:r>
      <w:r w:rsidR="00B65655">
        <w:t>ying the source of those funds.</w:t>
      </w:r>
    </w:p>
    <w:p w:rsidR="002A3B3C" w:rsidRDefault="002A3B3C" w:rsidP="00ED5257">
      <w:pPr>
        <w:pStyle w:val="Heading1"/>
      </w:pPr>
      <w:r>
        <w:t>UNCLEAN HANDS</w:t>
      </w:r>
    </w:p>
    <w:p w:rsidR="002A3B3C" w:rsidRDefault="00B65655" w:rsidP="00C6128E">
      <w:r>
        <w:t>On February 27, 2012, Candace Curtis filed an action for breach of fiduciary duty in the Southern District of Texas, seeking a mandatory trust accounting and fiduciary disclosures. On March 6, 2012, Defendant Amy Brunsting filed a sworn Affidavit claiming that “Personal Asset Trusts” had been setup for the beneficiary, “as is the case for Candace” (Exhibit 6)</w:t>
      </w:r>
      <w:r w:rsidR="00C6128E">
        <w:t>. This case was dismissed under the probate exception but reversed and remanded by the Fifth Circuit in a unanimous opinion, published Curtis v. Brunsting 704 F.3d 406 (Jan 2013)</w:t>
      </w:r>
      <w:r w:rsidR="00696C98">
        <w:t>.</w:t>
      </w:r>
    </w:p>
    <w:p w:rsidR="00C6128E" w:rsidRDefault="00C6128E" w:rsidP="00C6128E">
      <w:r>
        <w:lastRenderedPageBreak/>
        <w:t>On April 9, 2013, United States District Court Judge, the Honorable Kenneth Hoyt Jr., issued a preliminary injunction, a memorandum of which</w:t>
      </w:r>
      <w:r w:rsidR="000B7BEC">
        <w:t xml:space="preserve"> was published April 19, 2013.</w:t>
      </w:r>
      <w:r w:rsidR="006C155B">
        <w:t xml:space="preserve"> On</w:t>
      </w:r>
      <w:r w:rsidR="000F1682">
        <w:t xml:space="preserve"> May 9, 2013</w:t>
      </w:r>
      <w:r w:rsidR="00627251">
        <w:t>, the Honorable Kenneth Hoyt Jr. issued an order appointing a Special Master</w:t>
      </w:r>
      <w:r w:rsidR="000F1682">
        <w:t xml:space="preserve"> (Exhibit 7) to assemble the accounting because Anita, acting as Nelva Brunsting</w:t>
      </w:r>
      <w:r w:rsidR="00696C98">
        <w:t>’</w:t>
      </w:r>
      <w:r w:rsidR="000F1682">
        <w:t>s successor, was unable to produce the necessary trust accounting. The Report of Special Master</w:t>
      </w:r>
      <w:r w:rsidR="00F962A3">
        <w:t>,</w:t>
      </w:r>
      <w:r w:rsidR="000F1682">
        <w:t xml:space="preserve"> filed </w:t>
      </w:r>
      <w:r w:rsidR="00F962A3">
        <w:t xml:space="preserve">August 8, 2013 (Exhibit 8), identifies numerous improprieties tantamount to failure to establish and maintain books and records of accounts, self-dealing, and misapplication of fiduciary assets. These financial transactions were not disclosed to Candace or Carl, nor equalized by distributions to </w:t>
      </w:r>
      <w:r w:rsidR="00ED5257">
        <w:t>Candace or Carl</w:t>
      </w:r>
      <w:r w:rsidR="00F962A3">
        <w:t xml:space="preserve">. </w:t>
      </w:r>
      <w:r w:rsidR="00ED5257">
        <w:t xml:space="preserve">The alleged Co-Trustee Defendants are clearly in breach. </w:t>
      </w:r>
    </w:p>
    <w:p w:rsidR="000B7BEC" w:rsidRDefault="000B7BEC" w:rsidP="006C155B">
      <w:pPr>
        <w:pStyle w:val="Heading3"/>
      </w:pPr>
      <w:r>
        <w:t>The Injunction Commands and Enjoins</w:t>
      </w:r>
    </w:p>
    <w:p w:rsidR="006C155B" w:rsidRDefault="000B7BEC" w:rsidP="00C6128E">
      <w:r>
        <w:t xml:space="preserve">The </w:t>
      </w:r>
      <w:r w:rsidR="006C155B">
        <w:t xml:space="preserve">federal </w:t>
      </w:r>
      <w:r>
        <w:t xml:space="preserve">injunction </w:t>
      </w:r>
      <w:r w:rsidR="00ED5257">
        <w:t xml:space="preserve">(Exhibit 9) </w:t>
      </w:r>
      <w:r>
        <w:t xml:space="preserve">commands the acting co-trustee Defendants to deposit income into an appropriate account for the beneficiary. By necessary implication, those would be the accounts Amy’s affidavit claims had been </w:t>
      </w:r>
      <w:r w:rsidR="006C155B">
        <w:t>“</w:t>
      </w:r>
      <w:r>
        <w:t>set up for the beneficiary, as is the case for Candace</w:t>
      </w:r>
      <w:r w:rsidR="006C155B">
        <w:t>”</w:t>
      </w:r>
      <w:r>
        <w:t xml:space="preserve">. The injunction then enjoins the acting co-trustee Defendants from engaging in any new business </w:t>
      </w:r>
      <w:r w:rsidR="006C155B">
        <w:t>without court permission.</w:t>
      </w:r>
    </w:p>
    <w:p w:rsidR="00AE5F89" w:rsidRDefault="006C155B" w:rsidP="00C6128E">
      <w:r>
        <w:t xml:space="preserve">Income is received twice </w:t>
      </w:r>
      <w:r w:rsidR="00AE5F89">
        <w:t>annually;</w:t>
      </w:r>
      <w:r>
        <w:t xml:space="preserve"> however</w:t>
      </w:r>
      <w:r w:rsidR="00AE5F89">
        <w:t>,</w:t>
      </w:r>
      <w:r>
        <w:t xml:space="preserve"> the acting co-trustee Defendants have n</w:t>
      </w:r>
      <w:r w:rsidR="00AE5F89">
        <w:t>ever</w:t>
      </w:r>
      <w:r>
        <w:t xml:space="preserve"> distributed the trust income and have failed to fund any accounts for any beneficiary. </w:t>
      </w:r>
      <w:r w:rsidR="00AE5F89">
        <w:t xml:space="preserve">Defendant’s failure to distribute income has resulted in 30% excess tax injury to the trust in an amount estimated to be more than $150,000.00. No proper trust accounting with a balance sheet, has ever been performed. </w:t>
      </w:r>
    </w:p>
    <w:p w:rsidR="006C155B" w:rsidRDefault="006C155B" w:rsidP="00C6128E">
      <w:r>
        <w:t xml:space="preserve">Without proof that the acting co-trustee Defendants have complied with the affirmative commands in the injunction they </w:t>
      </w:r>
      <w:r w:rsidR="00ED5257">
        <w:t>have no standing to now</w:t>
      </w:r>
      <w:r>
        <w:t xml:space="preserve"> seek permission to </w:t>
      </w:r>
      <w:r w:rsidR="00ED5257">
        <w:t>ignore it altogether.</w:t>
      </w:r>
    </w:p>
    <w:p w:rsidR="00ED5257" w:rsidRDefault="00ED5257" w:rsidP="00C6128E">
      <w:r>
        <w:lastRenderedPageBreak/>
        <w:t xml:space="preserve">Two other issues </w:t>
      </w:r>
      <w:r w:rsidR="008A037C">
        <w:t>raised in Candace original petition (Exhibit 1</w:t>
      </w:r>
      <w:r w:rsidR="00DA4752">
        <w:t>0</w:t>
      </w:r>
      <w:r w:rsidR="008A037C">
        <w:t xml:space="preserve">) </w:t>
      </w:r>
      <w:r>
        <w:t>should be noted</w:t>
      </w:r>
      <w:r w:rsidR="008A037C">
        <w:t>.</w:t>
      </w:r>
      <w:r>
        <w:t xml:space="preserve"> </w:t>
      </w:r>
      <w:r w:rsidR="001E31FB">
        <w:t>On page 3 at item 9, Candace claims the following:</w:t>
      </w:r>
    </w:p>
    <w:p w:rsidR="001E31FB" w:rsidRDefault="001E31FB" w:rsidP="001E31FB">
      <w:pPr>
        <w:pStyle w:val="Quote"/>
      </w:pPr>
      <w:r>
        <w:t>“9. Defendant(s) Anita Brunsting and Amy Brunsting acting individually and severally as co-trustees for the Trust have exercised all of the powers of trustees while refusing or otherwise failing to meet their first obligation under that power, to provide full, accurate, complete and timely accounting to the beneficiaries, to provide copies of material documents or other information relating to administration of the Trust, and to provide notice to all beneficiaries and successor beneficiaries of proposed changes to the trust that may tend to affect their beneficial interests.”</w:t>
      </w:r>
    </w:p>
    <w:p w:rsidR="001E31FB" w:rsidRDefault="001E31FB" w:rsidP="00C6128E">
      <w:r>
        <w:t>On page 20 of 28 at paragraph 4, Candace alleges the following:</w:t>
      </w:r>
    </w:p>
    <w:p w:rsidR="001E31FB" w:rsidRDefault="0050178C" w:rsidP="0050178C">
      <w:pPr>
        <w:pStyle w:val="Quote"/>
      </w:pPr>
      <w:r>
        <w:t>“The difficulty for all of us was coming to grips with the notion that, apparently, behind our backs, Anita had made a concentrated effort to take control of the entire trust, and our individual inheritances, in such a manner that if Carl and I complain about it, she gets to keep it, all the while asserting to others that our Mother made this decision ON HER OWN.”</w:t>
      </w:r>
    </w:p>
    <w:p w:rsidR="00F348BA" w:rsidRDefault="0050178C" w:rsidP="00C6128E">
      <w:r>
        <w:t>This fact is obvious at this juncture, Anita intentionally caused litigation to be brought, by failing to account, for the purpose of advancing a theory that, if true, would enlarge her share in direct violation of the in Terrorem clause in the 2005 Restatement.</w:t>
      </w:r>
      <w:r w:rsidR="00F348BA">
        <w:t xml:space="preserve"> Not only have they proved that this was Anita’s plan, they have intractably refused to perform even the most basic of the fiduciary obligations required by “the trust”. Mr. Mendel’s motion must be </w:t>
      </w:r>
      <w:r w:rsidR="001137AD">
        <w:t>denied</w:t>
      </w:r>
      <w:r w:rsidR="00F348BA">
        <w:t xml:space="preserve"> as the case it was filed in is not in this court, if for no other reason.</w:t>
      </w:r>
      <w:bookmarkStart w:id="0" w:name="_GoBack"/>
      <w:bookmarkEnd w:id="0"/>
    </w:p>
    <w:p w:rsidR="00AE5855" w:rsidRPr="00F348BA" w:rsidRDefault="00F348BA" w:rsidP="00F348BA">
      <w:pPr>
        <w:rPr>
          <w:rFonts w:eastAsia="Calibri"/>
        </w:rPr>
      </w:pPr>
      <w:r>
        <w:t xml:space="preserve">   </w:t>
      </w:r>
      <w:r w:rsidR="00AE5855">
        <w:t>Respectfully submitted,</w:t>
      </w:r>
    </w:p>
    <w:tbl>
      <w:tblPr>
        <w:tblStyle w:val="TableGrid"/>
        <w:tblW w:w="0" w:type="auto"/>
        <w:tblInd w:w="5395" w:type="dxa"/>
        <w:tblLook w:val="04A0" w:firstRow="1" w:lastRow="0" w:firstColumn="1" w:lastColumn="0" w:noHBand="0" w:noVBand="1"/>
      </w:tblPr>
      <w:tblGrid>
        <w:gridCol w:w="3979"/>
      </w:tblGrid>
      <w:tr w:rsidR="00AE5855" w:rsidRPr="00C23CD6" w:rsidTr="00C37219">
        <w:trPr>
          <w:trHeight w:hRule="exact" w:val="495"/>
        </w:trPr>
        <w:tc>
          <w:tcPr>
            <w:tcW w:w="3977" w:type="dxa"/>
            <w:tcBorders>
              <w:top w:val="nil"/>
              <w:left w:val="nil"/>
              <w:bottom w:val="single" w:sz="4" w:space="0" w:color="auto"/>
              <w:right w:val="nil"/>
            </w:tcBorders>
          </w:tcPr>
          <w:p w:rsidR="00AE5855" w:rsidRPr="00C23CD6" w:rsidRDefault="00AE5855" w:rsidP="001D79CF">
            <w:pPr>
              <w:pStyle w:val="NoSpacing"/>
              <w:keepNext/>
            </w:pPr>
            <w:r w:rsidRPr="00C23CD6">
              <w:rPr>
                <w:noProof/>
              </w:rPr>
              <w:drawing>
                <wp:inline distT="0" distB="0" distL="0" distR="0" wp14:anchorId="0DA6C4D7" wp14:editId="51DA28CC">
                  <wp:extent cx="2389517" cy="35303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357447"/>
                          </a:xfrm>
                          <a:prstGeom prst="rect">
                            <a:avLst/>
                          </a:prstGeom>
                          <a:noFill/>
                          <a:ln>
                            <a:noFill/>
                          </a:ln>
                        </pic:spPr>
                      </pic:pic>
                    </a:graphicData>
                  </a:graphic>
                </wp:inline>
              </w:drawing>
            </w:r>
          </w:p>
        </w:tc>
      </w:tr>
      <w:tr w:rsidR="00AE5855" w:rsidRPr="00173AFA" w:rsidTr="00C37219">
        <w:trPr>
          <w:trHeight w:val="654"/>
        </w:trPr>
        <w:tc>
          <w:tcPr>
            <w:tcW w:w="3977" w:type="dxa"/>
            <w:tcBorders>
              <w:top w:val="single" w:sz="4" w:space="0" w:color="auto"/>
              <w:left w:val="nil"/>
              <w:bottom w:val="nil"/>
              <w:right w:val="nil"/>
            </w:tcBorders>
          </w:tcPr>
          <w:p w:rsidR="00AE5855" w:rsidRPr="00173AFA" w:rsidRDefault="00AE5855" w:rsidP="001D79CF">
            <w:pPr>
              <w:pStyle w:val="NoSpacing"/>
              <w:keepNext/>
            </w:pPr>
            <w:r w:rsidRPr="00173AFA">
              <w:t>Candice L S</w:t>
            </w:r>
            <w:r w:rsidR="002E501C">
              <w:t>ch</w:t>
            </w:r>
            <w:r w:rsidRPr="00173AFA">
              <w:t>wager</w:t>
            </w:r>
          </w:p>
          <w:p w:rsidR="00AE5855" w:rsidRPr="00173AFA" w:rsidRDefault="00AE5855" w:rsidP="001D79CF">
            <w:pPr>
              <w:pStyle w:val="NoSpacing"/>
              <w:keepNext/>
            </w:pPr>
            <w:r w:rsidRPr="00173AFA">
              <w:t>SCHWAGER LAW FIRM</w:t>
            </w:r>
          </w:p>
          <w:p w:rsidR="00AE5855" w:rsidRPr="00173AFA" w:rsidRDefault="00AE5855" w:rsidP="001D79CF">
            <w:pPr>
              <w:pStyle w:val="NoSpacing"/>
              <w:keepNext/>
            </w:pPr>
            <w:r w:rsidRPr="00173AFA">
              <w:t>1417 RAMADA DR.</w:t>
            </w:r>
          </w:p>
          <w:p w:rsidR="00AE5855" w:rsidRPr="00173AFA" w:rsidRDefault="00AE5855" w:rsidP="001D79CF">
            <w:pPr>
              <w:pStyle w:val="NoSpacing"/>
              <w:keepNext/>
            </w:pPr>
            <w:r w:rsidRPr="00173AFA">
              <w:t>HOUSTON, TEXAS 77062</w:t>
            </w:r>
          </w:p>
          <w:p w:rsidR="00AE5855" w:rsidRPr="00173AFA" w:rsidRDefault="00AE5855" w:rsidP="001D79CF">
            <w:pPr>
              <w:pStyle w:val="NoSpacing"/>
              <w:keepNext/>
            </w:pPr>
            <w:r w:rsidRPr="00173AFA">
              <w:t>Tel: 832.315.8489</w:t>
            </w:r>
          </w:p>
          <w:p w:rsidR="00AE5855" w:rsidRPr="00173AFA" w:rsidRDefault="00AE5855" w:rsidP="001D79CF">
            <w:pPr>
              <w:pStyle w:val="NoSpacing"/>
              <w:keepNext/>
            </w:pPr>
            <w:r w:rsidRPr="00173AFA">
              <w:t>Fax: 713.456.2453</w:t>
            </w:r>
          </w:p>
          <w:p w:rsidR="00AE5855" w:rsidRPr="00173AFA" w:rsidRDefault="00AE5855" w:rsidP="001D79CF">
            <w:pPr>
              <w:pStyle w:val="NoSpacing"/>
              <w:keepNext/>
              <w:rPr>
                <w:u w:val="single"/>
              </w:rPr>
            </w:pPr>
            <w:r w:rsidRPr="00173AFA">
              <w:rPr>
                <w:u w:val="single"/>
              </w:rPr>
              <w:lastRenderedPageBreak/>
              <w:t>candiceschwager@icloud.com</w:t>
            </w:r>
          </w:p>
          <w:p w:rsidR="00AE5855" w:rsidRPr="00173AFA" w:rsidRDefault="00AE5855" w:rsidP="001D79CF">
            <w:pPr>
              <w:pStyle w:val="NoSpacing"/>
              <w:keepNext/>
            </w:pPr>
            <w:r w:rsidRPr="00173AFA">
              <w:t xml:space="preserve">ATTORNEY FOR </w:t>
            </w:r>
          </w:p>
          <w:p w:rsidR="00AE5855" w:rsidRPr="00173AFA" w:rsidRDefault="00AE5855" w:rsidP="001D79CF">
            <w:pPr>
              <w:pStyle w:val="NoSpacing"/>
              <w:keepNext/>
            </w:pPr>
            <w:r w:rsidRPr="00173AFA">
              <w:t>CANDACE LOUISE CURTIS</w:t>
            </w:r>
          </w:p>
          <w:p w:rsidR="00AE5855" w:rsidRPr="00173AFA" w:rsidRDefault="00AE5855" w:rsidP="001D79CF">
            <w:pPr>
              <w:pStyle w:val="NoSpacing"/>
              <w:keepNext/>
            </w:pPr>
          </w:p>
        </w:tc>
      </w:tr>
    </w:tbl>
    <w:p w:rsidR="00AE5855" w:rsidRDefault="00AE5855" w:rsidP="001D79CF">
      <w:pPr>
        <w:pStyle w:val="Heading1"/>
      </w:pPr>
      <w:bookmarkStart w:id="1" w:name="_Toc25045152"/>
      <w:r>
        <w:lastRenderedPageBreak/>
        <w:t>CERTIFICATE OF SERVICE</w:t>
      </w:r>
      <w:bookmarkEnd w:id="1"/>
    </w:p>
    <w:p w:rsidR="00AE5855" w:rsidRPr="00C53B1A" w:rsidRDefault="00AE5855" w:rsidP="001D79CF">
      <w:pPr>
        <w:spacing w:before="0" w:after="0"/>
        <w:ind w:firstLine="0"/>
        <w:rPr>
          <w:color w:val="242021"/>
        </w:rPr>
      </w:pPr>
      <w:r w:rsidRPr="00C53B1A">
        <w:rPr>
          <w:color w:val="242021"/>
        </w:rPr>
        <w:t xml:space="preserve">I hereby certify that a true and correct copy of the above and foregoing instrument was forwarded to all known counsel of record and unrepresented parties in the manner required by the Rules on this </w:t>
      </w:r>
      <w:r w:rsidRPr="004A5FD8">
        <w:rPr>
          <w:color w:val="242021"/>
          <w:highlight w:val="yellow"/>
        </w:rPr>
        <w:fldChar w:fldCharType="begin"/>
      </w:r>
      <w:r w:rsidRPr="004A5FD8">
        <w:rPr>
          <w:color w:val="242021"/>
          <w:highlight w:val="yellow"/>
        </w:rPr>
        <w:instrText xml:space="preserve"> DATE \@ "dddd, MMMM dd, yyyy" </w:instrText>
      </w:r>
      <w:r w:rsidRPr="004A5FD8">
        <w:rPr>
          <w:color w:val="242021"/>
          <w:highlight w:val="yellow"/>
        </w:rPr>
        <w:fldChar w:fldCharType="separate"/>
      </w:r>
      <w:r w:rsidR="00DA4752">
        <w:rPr>
          <w:noProof/>
          <w:color w:val="242021"/>
          <w:highlight w:val="yellow"/>
        </w:rPr>
        <w:t>Monday, June 24, 2024</w:t>
      </w:r>
      <w:r w:rsidRPr="004A5FD8">
        <w:rPr>
          <w:color w:val="242021"/>
          <w:highlight w:val="yellow"/>
        </w:rPr>
        <w:fldChar w:fldCharType="end"/>
      </w:r>
      <w:r w:rsidRPr="004A5FD8">
        <w:rPr>
          <w:color w:val="242021"/>
          <w:highlight w:val="yellow"/>
        </w:rPr>
        <w:t>.</w:t>
      </w:r>
    </w:p>
    <w:p w:rsidR="00AE5855" w:rsidRPr="00C53B1A" w:rsidRDefault="00AE5855" w:rsidP="001D79CF">
      <w:pPr>
        <w:pStyle w:val="Default"/>
        <w:keepNext/>
        <w:jc w:val="both"/>
      </w:pPr>
      <w:r w:rsidRPr="00C53B1A">
        <w:t xml:space="preserve">Bobbie G. Bayless </w:t>
      </w:r>
    </w:p>
    <w:p w:rsidR="00AE5855" w:rsidRPr="00C53B1A" w:rsidRDefault="00AE5855" w:rsidP="001D79CF">
      <w:pPr>
        <w:pStyle w:val="Default"/>
        <w:keepNext/>
        <w:jc w:val="both"/>
      </w:pPr>
      <w:r w:rsidRPr="00C53B1A">
        <w:t xml:space="preserve">Attorney for Carl Brunsting </w:t>
      </w:r>
    </w:p>
    <w:p w:rsidR="00AE5855" w:rsidRPr="00C53B1A" w:rsidRDefault="00AE5855" w:rsidP="001D79CF">
      <w:pPr>
        <w:pStyle w:val="Default"/>
        <w:keepNext/>
        <w:jc w:val="both"/>
      </w:pPr>
      <w:r w:rsidRPr="00C53B1A">
        <w:t xml:space="preserve">Bayless &amp; Stokes </w:t>
      </w:r>
    </w:p>
    <w:p w:rsidR="00AE5855" w:rsidRPr="00C53B1A" w:rsidRDefault="00AE5855" w:rsidP="001D79CF">
      <w:pPr>
        <w:pStyle w:val="Default"/>
        <w:keepNext/>
        <w:jc w:val="both"/>
      </w:pPr>
      <w:r w:rsidRPr="00C53B1A">
        <w:t xml:space="preserve">2931 Ferndale </w:t>
      </w:r>
    </w:p>
    <w:p w:rsidR="00AE5855" w:rsidRPr="00C53B1A" w:rsidRDefault="00AE5855" w:rsidP="001D79CF">
      <w:pPr>
        <w:pStyle w:val="Default"/>
        <w:keepNext/>
        <w:jc w:val="both"/>
      </w:pPr>
      <w:r w:rsidRPr="00C53B1A">
        <w:t xml:space="preserve">Houston, Texas 77098 </w:t>
      </w:r>
    </w:p>
    <w:p w:rsidR="00AE5855" w:rsidRPr="00C53B1A" w:rsidRDefault="00AE5855" w:rsidP="001D79CF">
      <w:pPr>
        <w:pStyle w:val="Default"/>
        <w:keepNext/>
        <w:jc w:val="both"/>
      </w:pPr>
      <w:r w:rsidRPr="00C53B1A">
        <w:t xml:space="preserve">bayless@baylessstokes.com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Neal E. Spielman </w:t>
      </w:r>
    </w:p>
    <w:p w:rsidR="00AE5855" w:rsidRPr="00C53B1A" w:rsidRDefault="00AE5855" w:rsidP="001D79CF">
      <w:pPr>
        <w:pStyle w:val="Default"/>
        <w:keepNext/>
        <w:jc w:val="both"/>
      </w:pPr>
      <w:r w:rsidRPr="00C53B1A">
        <w:t xml:space="preserve">Attorney for Defendant Amy Brunsting </w:t>
      </w:r>
    </w:p>
    <w:p w:rsidR="00AE5855" w:rsidRPr="00C53B1A" w:rsidRDefault="00AE5855" w:rsidP="001D79CF">
      <w:pPr>
        <w:pStyle w:val="Default"/>
        <w:keepNext/>
        <w:jc w:val="both"/>
      </w:pPr>
      <w:r w:rsidRPr="00C53B1A">
        <w:t xml:space="preserve">Griffin &amp; Matthews </w:t>
      </w:r>
    </w:p>
    <w:p w:rsidR="00AE5855" w:rsidRPr="00C53B1A" w:rsidRDefault="00AE5855" w:rsidP="001D79CF">
      <w:pPr>
        <w:pStyle w:val="Default"/>
        <w:keepNext/>
        <w:jc w:val="both"/>
      </w:pPr>
      <w:r w:rsidRPr="00C53B1A">
        <w:t xml:space="preserve">1155 Dairy Ashford, Suite 300 </w:t>
      </w:r>
    </w:p>
    <w:p w:rsidR="00AE5855" w:rsidRPr="00C53B1A" w:rsidRDefault="00AE5855" w:rsidP="001D79CF">
      <w:pPr>
        <w:pStyle w:val="Default"/>
        <w:keepNext/>
        <w:jc w:val="both"/>
      </w:pPr>
      <w:r w:rsidRPr="00C53B1A">
        <w:t xml:space="preserve">Houston, Texas 77079 </w:t>
      </w:r>
    </w:p>
    <w:p w:rsidR="00AE5855" w:rsidRPr="00C53B1A" w:rsidRDefault="00AE5855" w:rsidP="001D79CF">
      <w:pPr>
        <w:pStyle w:val="Default"/>
        <w:keepNext/>
        <w:jc w:val="both"/>
      </w:pPr>
      <w:r w:rsidRPr="00C53B1A">
        <w:t xml:space="preserve">nspielman@grifmatlaw.com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Stephen A. Mendel </w:t>
      </w:r>
    </w:p>
    <w:p w:rsidR="00AE5855" w:rsidRPr="00C53B1A" w:rsidRDefault="00AE5855" w:rsidP="001D79CF">
      <w:pPr>
        <w:pStyle w:val="Default"/>
        <w:keepNext/>
        <w:jc w:val="both"/>
      </w:pPr>
      <w:r w:rsidRPr="00C53B1A">
        <w:t xml:space="preserve">Attorney for Defendant Anita Brunsting </w:t>
      </w:r>
    </w:p>
    <w:p w:rsidR="00AE5855" w:rsidRPr="00C53B1A" w:rsidRDefault="00AE5855" w:rsidP="001D79CF">
      <w:pPr>
        <w:pStyle w:val="Default"/>
        <w:keepNext/>
        <w:jc w:val="both"/>
      </w:pPr>
      <w:r w:rsidRPr="00C53B1A">
        <w:t xml:space="preserve">The Mendel Law Firm, L.P. </w:t>
      </w:r>
    </w:p>
    <w:p w:rsidR="00AE5855" w:rsidRPr="00C53B1A" w:rsidRDefault="00AE5855" w:rsidP="001D79CF">
      <w:pPr>
        <w:pStyle w:val="Default"/>
        <w:keepNext/>
        <w:jc w:val="both"/>
      </w:pPr>
      <w:r w:rsidRPr="00C53B1A">
        <w:t xml:space="preserve">1155 Dairy Ashford, Suite 104 </w:t>
      </w:r>
    </w:p>
    <w:p w:rsidR="00AE5855" w:rsidRPr="00C53B1A" w:rsidRDefault="00AE5855" w:rsidP="001D79CF">
      <w:pPr>
        <w:pStyle w:val="Default"/>
        <w:keepNext/>
        <w:jc w:val="both"/>
      </w:pPr>
      <w:r w:rsidRPr="00C53B1A">
        <w:t xml:space="preserve">Houston, Texas 77079 </w:t>
      </w:r>
    </w:p>
    <w:p w:rsidR="00AE5855" w:rsidRPr="00C53B1A" w:rsidRDefault="00AE5855" w:rsidP="001D79CF">
      <w:pPr>
        <w:pStyle w:val="Default"/>
        <w:keepNext/>
        <w:jc w:val="both"/>
      </w:pPr>
      <w:r w:rsidRPr="00C53B1A">
        <w:t xml:space="preserve">steve@mendellawfirm.com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Carole Ann Brunsting pro se </w:t>
      </w:r>
    </w:p>
    <w:p w:rsidR="00AE5855" w:rsidRPr="00C53B1A" w:rsidRDefault="00AE5855" w:rsidP="001D79CF">
      <w:pPr>
        <w:pStyle w:val="Default"/>
        <w:keepNext/>
        <w:jc w:val="both"/>
      </w:pPr>
      <w:r w:rsidRPr="00C53B1A">
        <w:t xml:space="preserve">5822 Jason </w:t>
      </w:r>
    </w:p>
    <w:p w:rsidR="00AE5855" w:rsidRPr="00C53B1A" w:rsidRDefault="00AE5855" w:rsidP="001D79CF">
      <w:pPr>
        <w:pStyle w:val="Default"/>
        <w:keepNext/>
        <w:jc w:val="both"/>
      </w:pPr>
      <w:r w:rsidRPr="00C53B1A">
        <w:t xml:space="preserve">Houston, Texas </w:t>
      </w:r>
    </w:p>
    <w:p w:rsidR="00AE5855" w:rsidRPr="00C53B1A" w:rsidRDefault="00AE5855" w:rsidP="001D79CF">
      <w:pPr>
        <w:pStyle w:val="Default"/>
        <w:keepNext/>
        <w:jc w:val="both"/>
      </w:pPr>
      <w:r w:rsidRPr="00C53B1A">
        <w:t xml:space="preserve">cbrunsting@sbcglobal.net </w:t>
      </w:r>
    </w:p>
    <w:p w:rsidR="00AE5855" w:rsidRPr="00C53B1A" w:rsidRDefault="00AE5855" w:rsidP="001D79CF">
      <w:pPr>
        <w:pStyle w:val="Default"/>
        <w:keepNext/>
        <w:jc w:val="both"/>
      </w:pPr>
    </w:p>
    <w:p w:rsidR="00AE5855" w:rsidRPr="00C53B1A" w:rsidRDefault="00AE5855" w:rsidP="001D79CF">
      <w:pPr>
        <w:pStyle w:val="Default"/>
        <w:keepNext/>
        <w:jc w:val="both"/>
      </w:pPr>
      <w:r w:rsidRPr="00C53B1A">
        <w:t xml:space="preserve">Zandra Foley </w:t>
      </w:r>
    </w:p>
    <w:p w:rsidR="00AE5855" w:rsidRPr="00C53B1A" w:rsidRDefault="00AE5855" w:rsidP="001D79CF">
      <w:pPr>
        <w:pStyle w:val="Default"/>
        <w:keepNext/>
        <w:jc w:val="both"/>
      </w:pPr>
      <w:r w:rsidRPr="00C53B1A">
        <w:t xml:space="preserve">Cory S. Reed </w:t>
      </w:r>
    </w:p>
    <w:p w:rsidR="00AE5855" w:rsidRPr="00C53B1A" w:rsidRDefault="00AE5855" w:rsidP="001D79CF">
      <w:pPr>
        <w:pStyle w:val="Default"/>
        <w:keepNext/>
        <w:jc w:val="both"/>
      </w:pPr>
      <w:r w:rsidRPr="00C53B1A">
        <w:t xml:space="preserve">Attorneys for Vacek &amp; Freed et al., </w:t>
      </w:r>
    </w:p>
    <w:p w:rsidR="00AE5855" w:rsidRPr="00C53B1A" w:rsidRDefault="00AE5855" w:rsidP="001D79CF">
      <w:pPr>
        <w:pStyle w:val="Default"/>
        <w:keepNext/>
        <w:jc w:val="both"/>
      </w:pPr>
      <w:r w:rsidRPr="00C53B1A">
        <w:t xml:space="preserve">One Riverway, Suite 1400 </w:t>
      </w:r>
    </w:p>
    <w:p w:rsidR="00AE5855" w:rsidRPr="00C53B1A" w:rsidRDefault="00AE5855" w:rsidP="001D79CF">
      <w:pPr>
        <w:pStyle w:val="Default"/>
        <w:keepNext/>
        <w:jc w:val="both"/>
      </w:pPr>
      <w:r w:rsidRPr="00C53B1A">
        <w:t xml:space="preserve">Houston, Texas 77056 </w:t>
      </w:r>
    </w:p>
    <w:p w:rsidR="00AE5855" w:rsidRPr="00C53B1A" w:rsidRDefault="00AE5855" w:rsidP="001D79CF">
      <w:pPr>
        <w:pStyle w:val="Default"/>
        <w:keepNext/>
        <w:jc w:val="both"/>
      </w:pPr>
      <w:r w:rsidRPr="00C53B1A">
        <w:t xml:space="preserve">Telephone: (713) 403-8200 </w:t>
      </w:r>
    </w:p>
    <w:p w:rsidR="00AE5855" w:rsidRPr="00C53B1A" w:rsidRDefault="00AE5855" w:rsidP="001D79CF">
      <w:pPr>
        <w:pStyle w:val="Default"/>
        <w:keepNext/>
        <w:jc w:val="both"/>
      </w:pPr>
      <w:r w:rsidRPr="00C53B1A">
        <w:lastRenderedPageBreak/>
        <w:t xml:space="preserve">Telecopy: (713) 403-8299 </w:t>
      </w:r>
    </w:p>
    <w:p w:rsidR="00AE5855" w:rsidRDefault="00AE5855" w:rsidP="001D79CF">
      <w:pPr>
        <w:pStyle w:val="Default"/>
        <w:keepNext/>
        <w:jc w:val="both"/>
      </w:pPr>
      <w:r>
        <w:t xml:space="preserve">Email: </w:t>
      </w:r>
      <w:hyperlink r:id="rId10" w:history="1">
        <w:r w:rsidRPr="00032D48">
          <w:rPr>
            <w:rStyle w:val="Hyperlink"/>
          </w:rPr>
          <w:t>zfoley@thompsoncoe.com</w:t>
        </w:r>
      </w:hyperlink>
    </w:p>
    <w:p w:rsidR="00AE5855" w:rsidRDefault="00AE5855" w:rsidP="001D79CF">
      <w:pPr>
        <w:pStyle w:val="Default"/>
        <w:keepNext/>
        <w:jc w:val="both"/>
      </w:pPr>
      <w:r>
        <w:t>Email:</w:t>
      </w:r>
      <w:r w:rsidRPr="00C53B1A">
        <w:t>creed@thompsoncoe.com</w:t>
      </w:r>
    </w:p>
    <w:sectPr w:rsidR="00AE585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049" w:rsidRDefault="00A75049" w:rsidP="00AE3465">
      <w:r>
        <w:separator/>
      </w:r>
    </w:p>
  </w:endnote>
  <w:endnote w:type="continuationSeparator" w:id="0">
    <w:p w:rsidR="00A75049" w:rsidRDefault="00A75049" w:rsidP="00AE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313797"/>
      <w:docPartObj>
        <w:docPartGallery w:val="Page Numbers (Bottom of Page)"/>
        <w:docPartUnique/>
      </w:docPartObj>
    </w:sdtPr>
    <w:sdtEndPr>
      <w:rPr>
        <w:noProof/>
      </w:rPr>
    </w:sdtEndPr>
    <w:sdtContent>
      <w:p w:rsidR="001C48DD" w:rsidRDefault="001C48DD" w:rsidP="00AE5855">
        <w:pPr>
          <w:pStyle w:val="Footer"/>
          <w:jc w:val="right"/>
        </w:pPr>
        <w:r>
          <w:fldChar w:fldCharType="begin"/>
        </w:r>
        <w:r>
          <w:instrText xml:space="preserve"> PAGE   \* MERGEFORMAT </w:instrText>
        </w:r>
        <w:r>
          <w:fldChar w:fldCharType="separate"/>
        </w:r>
        <w:r w:rsidR="00A75049">
          <w:rPr>
            <w:noProof/>
          </w:rPr>
          <w:t>1</w:t>
        </w:r>
        <w:r>
          <w:rPr>
            <w:noProof/>
          </w:rPr>
          <w:fldChar w:fldCharType="end"/>
        </w:r>
      </w:p>
    </w:sdtContent>
  </w:sdt>
  <w:p w:rsidR="001C48DD" w:rsidRDefault="001C48DD" w:rsidP="00AE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049" w:rsidRDefault="00A75049" w:rsidP="00AE3465">
      <w:r>
        <w:separator/>
      </w:r>
    </w:p>
  </w:footnote>
  <w:footnote w:type="continuationSeparator" w:id="0">
    <w:p w:rsidR="00A75049" w:rsidRDefault="00A75049" w:rsidP="00AE3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51AF2"/>
    <w:multiLevelType w:val="hybridMultilevel"/>
    <w:tmpl w:val="31201342"/>
    <w:lvl w:ilvl="0" w:tplc="2FB473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4086E"/>
    <w:multiLevelType w:val="hybridMultilevel"/>
    <w:tmpl w:val="9F38A044"/>
    <w:lvl w:ilvl="0" w:tplc="B8A062AE">
      <w:start w:val="1"/>
      <w:numFmt w:val="decimal"/>
      <w:pStyle w:val="NumPara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6B8A"/>
    <w:multiLevelType w:val="hybridMultilevel"/>
    <w:tmpl w:val="FF6EDD0E"/>
    <w:lvl w:ilvl="0" w:tplc="FCC6C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2512E7"/>
    <w:multiLevelType w:val="hybridMultilevel"/>
    <w:tmpl w:val="038C7F6A"/>
    <w:lvl w:ilvl="0" w:tplc="937C807E">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9D228F"/>
    <w:multiLevelType w:val="hybridMultilevel"/>
    <w:tmpl w:val="C7162088"/>
    <w:lvl w:ilvl="0" w:tplc="8C3A28FA">
      <w:start w:val="1"/>
      <w:numFmt w:val="decimal"/>
      <w:pStyle w:val="Numpara2"/>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8"/>
  </w:num>
  <w:num w:numId="12">
    <w:abstractNumId w:val="6"/>
  </w:num>
  <w:num w:numId="13">
    <w:abstractNumId w:val="3"/>
  </w:num>
  <w:num w:numId="14">
    <w:abstractNumId w:val="3"/>
  </w:num>
  <w:num w:numId="15">
    <w:abstractNumId w:val="3"/>
  </w:num>
  <w:num w:numId="16">
    <w:abstractNumId w:val="6"/>
  </w:num>
  <w:num w:numId="17">
    <w:abstractNumId w:val="3"/>
  </w:num>
  <w:num w:numId="18">
    <w:abstractNumId w:val="3"/>
  </w:num>
  <w:num w:numId="19">
    <w:abstractNumId w:val="3"/>
  </w:num>
  <w:num w:numId="20">
    <w:abstractNumId w:val="6"/>
  </w:num>
  <w:num w:numId="21">
    <w:abstractNumId w:val="3"/>
  </w:num>
  <w:num w:numId="22">
    <w:abstractNumId w:val="3"/>
  </w:num>
  <w:num w:numId="23">
    <w:abstractNumId w:val="3"/>
  </w:num>
  <w:num w:numId="24">
    <w:abstractNumId w:val="6"/>
  </w:num>
  <w:num w:numId="25">
    <w:abstractNumId w:val="3"/>
  </w:num>
  <w:num w:numId="26">
    <w:abstractNumId w:val="3"/>
  </w:num>
  <w:num w:numId="27">
    <w:abstractNumId w:val="3"/>
  </w:num>
  <w:num w:numId="28">
    <w:abstractNumId w:val="6"/>
  </w:num>
  <w:num w:numId="29">
    <w:abstractNumId w:val="3"/>
  </w:num>
  <w:num w:numId="30">
    <w:abstractNumId w:val="2"/>
  </w:num>
  <w:num w:numId="31">
    <w:abstractNumId w:val="1"/>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FB"/>
    <w:rsid w:val="00011A22"/>
    <w:rsid w:val="000366DB"/>
    <w:rsid w:val="00044CFD"/>
    <w:rsid w:val="000514E9"/>
    <w:rsid w:val="00060CFB"/>
    <w:rsid w:val="00077B37"/>
    <w:rsid w:val="00090B34"/>
    <w:rsid w:val="000A426D"/>
    <w:rsid w:val="000B1A1A"/>
    <w:rsid w:val="000B2F85"/>
    <w:rsid w:val="000B3A2E"/>
    <w:rsid w:val="000B7BEC"/>
    <w:rsid w:val="000F1682"/>
    <w:rsid w:val="000F738F"/>
    <w:rsid w:val="00101633"/>
    <w:rsid w:val="001137AD"/>
    <w:rsid w:val="00124D37"/>
    <w:rsid w:val="001439C5"/>
    <w:rsid w:val="00145D62"/>
    <w:rsid w:val="00183B61"/>
    <w:rsid w:val="001A3F32"/>
    <w:rsid w:val="001C48DD"/>
    <w:rsid w:val="001D0B0A"/>
    <w:rsid w:val="001D319B"/>
    <w:rsid w:val="001D6254"/>
    <w:rsid w:val="001D79CF"/>
    <w:rsid w:val="001E31FB"/>
    <w:rsid w:val="0021225E"/>
    <w:rsid w:val="0022279B"/>
    <w:rsid w:val="00237452"/>
    <w:rsid w:val="00245054"/>
    <w:rsid w:val="0024659C"/>
    <w:rsid w:val="0029216B"/>
    <w:rsid w:val="002A3B3C"/>
    <w:rsid w:val="002E4DF2"/>
    <w:rsid w:val="002E501C"/>
    <w:rsid w:val="00322076"/>
    <w:rsid w:val="003221F2"/>
    <w:rsid w:val="003222A4"/>
    <w:rsid w:val="00343A57"/>
    <w:rsid w:val="00351A15"/>
    <w:rsid w:val="00393B66"/>
    <w:rsid w:val="003A6462"/>
    <w:rsid w:val="003B5D26"/>
    <w:rsid w:val="003E069F"/>
    <w:rsid w:val="003F0186"/>
    <w:rsid w:val="003F4B40"/>
    <w:rsid w:val="00424FE8"/>
    <w:rsid w:val="004A5FD8"/>
    <w:rsid w:val="004D3D08"/>
    <w:rsid w:val="0050178C"/>
    <w:rsid w:val="00502661"/>
    <w:rsid w:val="00514BAF"/>
    <w:rsid w:val="005157AC"/>
    <w:rsid w:val="005A19BD"/>
    <w:rsid w:val="005A1D91"/>
    <w:rsid w:val="005B4D26"/>
    <w:rsid w:val="005B77C8"/>
    <w:rsid w:val="005E0485"/>
    <w:rsid w:val="005F38D4"/>
    <w:rsid w:val="005F3FB3"/>
    <w:rsid w:val="00621F56"/>
    <w:rsid w:val="00627251"/>
    <w:rsid w:val="006357DC"/>
    <w:rsid w:val="006614EA"/>
    <w:rsid w:val="00665039"/>
    <w:rsid w:val="00687194"/>
    <w:rsid w:val="00696C98"/>
    <w:rsid w:val="006A479E"/>
    <w:rsid w:val="006C155B"/>
    <w:rsid w:val="006C178C"/>
    <w:rsid w:val="006C5939"/>
    <w:rsid w:val="006E3B47"/>
    <w:rsid w:val="006F2941"/>
    <w:rsid w:val="00721920"/>
    <w:rsid w:val="007241F9"/>
    <w:rsid w:val="00727055"/>
    <w:rsid w:val="00734AFB"/>
    <w:rsid w:val="00754FE0"/>
    <w:rsid w:val="00756AA9"/>
    <w:rsid w:val="00767803"/>
    <w:rsid w:val="007B2A02"/>
    <w:rsid w:val="007C1128"/>
    <w:rsid w:val="007E0EE3"/>
    <w:rsid w:val="00812945"/>
    <w:rsid w:val="00855E0E"/>
    <w:rsid w:val="008907EF"/>
    <w:rsid w:val="008A037C"/>
    <w:rsid w:val="008B060C"/>
    <w:rsid w:val="008F48ED"/>
    <w:rsid w:val="008F6494"/>
    <w:rsid w:val="00932191"/>
    <w:rsid w:val="00932DD1"/>
    <w:rsid w:val="00950776"/>
    <w:rsid w:val="00963E3A"/>
    <w:rsid w:val="0097259D"/>
    <w:rsid w:val="00972CFC"/>
    <w:rsid w:val="009747F9"/>
    <w:rsid w:val="00975538"/>
    <w:rsid w:val="00977F59"/>
    <w:rsid w:val="00980E20"/>
    <w:rsid w:val="009A445D"/>
    <w:rsid w:val="009D75C0"/>
    <w:rsid w:val="009E28C4"/>
    <w:rsid w:val="00A17B47"/>
    <w:rsid w:val="00A237F9"/>
    <w:rsid w:val="00A75049"/>
    <w:rsid w:val="00AA5CA0"/>
    <w:rsid w:val="00AB0B1E"/>
    <w:rsid w:val="00AC0531"/>
    <w:rsid w:val="00AE3465"/>
    <w:rsid w:val="00AE5855"/>
    <w:rsid w:val="00AE5F89"/>
    <w:rsid w:val="00B00FD0"/>
    <w:rsid w:val="00B32522"/>
    <w:rsid w:val="00B37FC2"/>
    <w:rsid w:val="00B64FE7"/>
    <w:rsid w:val="00B65655"/>
    <w:rsid w:val="00BD6177"/>
    <w:rsid w:val="00BE3ED5"/>
    <w:rsid w:val="00C23D43"/>
    <w:rsid w:val="00C42C11"/>
    <w:rsid w:val="00C6128E"/>
    <w:rsid w:val="00C67045"/>
    <w:rsid w:val="00CF2A8D"/>
    <w:rsid w:val="00D35146"/>
    <w:rsid w:val="00D653E0"/>
    <w:rsid w:val="00D92A86"/>
    <w:rsid w:val="00DA4752"/>
    <w:rsid w:val="00DC2F9F"/>
    <w:rsid w:val="00DE2174"/>
    <w:rsid w:val="00E050D1"/>
    <w:rsid w:val="00E30D1B"/>
    <w:rsid w:val="00E854C3"/>
    <w:rsid w:val="00E91856"/>
    <w:rsid w:val="00EA4CD8"/>
    <w:rsid w:val="00EB24B3"/>
    <w:rsid w:val="00ED5257"/>
    <w:rsid w:val="00EF7ECF"/>
    <w:rsid w:val="00F348BA"/>
    <w:rsid w:val="00F44F21"/>
    <w:rsid w:val="00F81878"/>
    <w:rsid w:val="00F962A3"/>
    <w:rsid w:val="00FD7E33"/>
    <w:rsid w:val="00FE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65"/>
    <w:pPr>
      <w:keepNext/>
      <w:spacing w:line="480" w:lineRule="auto"/>
      <w:contextualSpacing/>
    </w:pPr>
    <w:rPr>
      <w:rFonts w:ascii="Times New Roman" w:hAnsi="Times New Roman"/>
      <w:sz w:val="24"/>
      <w:szCs w:val="24"/>
    </w:rPr>
  </w:style>
  <w:style w:type="paragraph" w:styleId="Heading1">
    <w:name w:val="heading 1"/>
    <w:basedOn w:val="Normal"/>
    <w:next w:val="Normal"/>
    <w:link w:val="Heading1Char"/>
    <w:autoRedefine/>
    <w:uiPriority w:val="9"/>
    <w:qFormat/>
    <w:rsid w:val="006C178C"/>
    <w:pPr>
      <w:spacing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077B37"/>
    <w:pPr>
      <w:keepLines/>
      <w:spacing w:line="240" w:lineRule="auto"/>
      <w:ind w:firstLine="0"/>
      <w:outlineLvl w:val="1"/>
    </w:pPr>
    <w:rPr>
      <w:rFonts w:cstheme="majorBidi"/>
      <w:b/>
      <w:bCs/>
      <w:sz w:val="26"/>
      <w:szCs w:val="26"/>
      <w:u w:val="single"/>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B2A02"/>
    <w:pPr>
      <w:spacing w:before="0" w:after="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7B2A02"/>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6C178C"/>
    <w:rPr>
      <w:rFonts w:ascii="Times New Roman" w:eastAsiaTheme="majorEastAsia" w:hAnsi="Times New Roman"/>
      <w:b/>
      <w:sz w:val="24"/>
      <w:szCs w:val="32"/>
    </w:rPr>
  </w:style>
  <w:style w:type="character" w:customStyle="1" w:styleId="Heading2Char">
    <w:name w:val="Heading 2 Char"/>
    <w:basedOn w:val="DefaultParagraphFont"/>
    <w:link w:val="Heading2"/>
    <w:uiPriority w:val="9"/>
    <w:rsid w:val="00077B37"/>
    <w:rPr>
      <w:rFonts w:ascii="Times New Roman" w:hAnsi="Times New Roman" w:cstheme="majorBidi"/>
      <w:b/>
      <w:bCs/>
      <w:sz w:val="26"/>
      <w:szCs w:val="26"/>
      <w:u w:val="single"/>
    </w:rPr>
  </w:style>
  <w:style w:type="paragraph" w:customStyle="1" w:styleId="NumPara1">
    <w:name w:val="Num Para 1"/>
    <w:basedOn w:val="ListParagraph"/>
    <w:link w:val="NumPara1Char"/>
    <w:autoRedefine/>
    <w:qFormat/>
    <w:rsid w:val="00101633"/>
    <w:pPr>
      <w:numPr>
        <w:numId w:val="30"/>
      </w:numPr>
      <w:spacing w:after="120" w:line="240" w:lineRule="auto"/>
      <w:contextualSpacing w:val="0"/>
    </w:pPr>
  </w:style>
  <w:style w:type="character" w:customStyle="1" w:styleId="NumPara1Char">
    <w:name w:val="Num Para 1 Char"/>
    <w:basedOn w:val="DefaultParagraphFont"/>
    <w:link w:val="NumPara1"/>
    <w:rsid w:val="00101633"/>
    <w:rPr>
      <w:rFonts w:ascii="Times New Roman" w:hAnsi="Times New Roman"/>
      <w:sz w:val="24"/>
      <w:szCs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972CFC"/>
    <w:pPr>
      <w:spacing w:before="0" w:after="120"/>
      <w:ind w:firstLine="0"/>
      <w:contextualSpacing/>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5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NoSpacingChar">
    <w:name w:val="No Spacing Char"/>
    <w:basedOn w:val="DefaultParagraphFont"/>
    <w:link w:val="NoSpacing"/>
    <w:uiPriority w:val="1"/>
    <w:locked/>
    <w:rsid w:val="00972CFC"/>
    <w:rPr>
      <w:rFonts w:ascii="Times New Roman" w:eastAsiaTheme="minorEastAsia" w:hAnsi="Times New Roman"/>
      <w:sz w:val="24"/>
    </w:rPr>
  </w:style>
  <w:style w:type="paragraph" w:customStyle="1" w:styleId="LegalHeading">
    <w:name w:val="Legal Heading"/>
    <w:basedOn w:val="Normal"/>
    <w:qFormat/>
    <w:rsid w:val="00011A22"/>
    <w:pPr>
      <w:keepNext w:val="0"/>
      <w:spacing w:before="0" w:after="0" w:line="240" w:lineRule="auto"/>
      <w:jc w:val="left"/>
    </w:pPr>
    <w:rPr>
      <w:rFonts w:eastAsia="Calibri" w:cs="Times New Roman"/>
    </w:rPr>
  </w:style>
  <w:style w:type="paragraph" w:customStyle="1" w:styleId="Default">
    <w:name w:val="Default"/>
    <w:rsid w:val="00AE5855"/>
    <w:pPr>
      <w:autoSpaceDE w:val="0"/>
      <w:autoSpaceDN w:val="0"/>
      <w:adjustRightInd w:val="0"/>
      <w:spacing w:before="0" w:after="0"/>
      <w:ind w:firstLine="0"/>
      <w:jc w:val="left"/>
    </w:pPr>
    <w:rPr>
      <w:rFonts w:ascii="Times New Roman" w:eastAsia="Batang" w:hAnsi="Times New Roman" w:cs="Times New Roman"/>
      <w:color w:val="000000"/>
      <w:sz w:val="24"/>
      <w:szCs w:val="24"/>
    </w:rPr>
  </w:style>
  <w:style w:type="paragraph" w:styleId="BalloonText">
    <w:name w:val="Balloon Text"/>
    <w:basedOn w:val="Normal"/>
    <w:link w:val="BalloonTextChar"/>
    <w:uiPriority w:val="99"/>
    <w:semiHidden/>
    <w:unhideWhenUsed/>
    <w:rsid w:val="00AE58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855"/>
    <w:rPr>
      <w:rFonts w:ascii="Tahoma" w:hAnsi="Tahoma" w:cs="Tahoma"/>
      <w:sz w:val="16"/>
      <w:szCs w:val="16"/>
    </w:rPr>
  </w:style>
  <w:style w:type="paragraph" w:customStyle="1" w:styleId="Numpara2">
    <w:name w:val="Numpara 2"/>
    <w:basedOn w:val="Normal"/>
    <w:link w:val="Numpara2Char"/>
    <w:qFormat/>
    <w:rsid w:val="00AE5855"/>
    <w:pPr>
      <w:keepNext w:val="0"/>
      <w:numPr>
        <w:numId w:val="33"/>
      </w:numPr>
      <w:spacing w:line="360" w:lineRule="auto"/>
      <w:ind w:left="0" w:firstLine="0"/>
      <w:contextualSpacing w:val="0"/>
    </w:pPr>
    <w:rPr>
      <w:rFonts w:eastAsia="Batang" w:cs="Times New Roman"/>
      <w:sz w:val="28"/>
      <w:szCs w:val="28"/>
    </w:rPr>
  </w:style>
  <w:style w:type="character" w:customStyle="1" w:styleId="Numpara2Char">
    <w:name w:val="Numpara 2 Char"/>
    <w:basedOn w:val="DefaultParagraphFont"/>
    <w:link w:val="Numpara2"/>
    <w:rsid w:val="00AE5855"/>
    <w:rPr>
      <w:rFonts w:ascii="Times New Roman" w:eastAsia="Batang"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65"/>
    <w:pPr>
      <w:keepNext/>
      <w:spacing w:line="480" w:lineRule="auto"/>
      <w:contextualSpacing/>
    </w:pPr>
    <w:rPr>
      <w:rFonts w:ascii="Times New Roman" w:hAnsi="Times New Roman"/>
      <w:sz w:val="24"/>
      <w:szCs w:val="24"/>
    </w:rPr>
  </w:style>
  <w:style w:type="paragraph" w:styleId="Heading1">
    <w:name w:val="heading 1"/>
    <w:basedOn w:val="Normal"/>
    <w:next w:val="Normal"/>
    <w:link w:val="Heading1Char"/>
    <w:autoRedefine/>
    <w:uiPriority w:val="9"/>
    <w:qFormat/>
    <w:rsid w:val="006C178C"/>
    <w:pPr>
      <w:spacing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077B37"/>
    <w:pPr>
      <w:keepLines/>
      <w:spacing w:line="240" w:lineRule="auto"/>
      <w:ind w:firstLine="0"/>
      <w:outlineLvl w:val="1"/>
    </w:pPr>
    <w:rPr>
      <w:rFonts w:cstheme="majorBidi"/>
      <w:b/>
      <w:bCs/>
      <w:sz w:val="26"/>
      <w:szCs w:val="26"/>
      <w:u w:val="single"/>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B2A02"/>
    <w:pPr>
      <w:spacing w:before="0" w:after="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7B2A02"/>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6C178C"/>
    <w:rPr>
      <w:rFonts w:ascii="Times New Roman" w:eastAsiaTheme="majorEastAsia" w:hAnsi="Times New Roman"/>
      <w:b/>
      <w:sz w:val="24"/>
      <w:szCs w:val="32"/>
    </w:rPr>
  </w:style>
  <w:style w:type="character" w:customStyle="1" w:styleId="Heading2Char">
    <w:name w:val="Heading 2 Char"/>
    <w:basedOn w:val="DefaultParagraphFont"/>
    <w:link w:val="Heading2"/>
    <w:uiPriority w:val="9"/>
    <w:rsid w:val="00077B37"/>
    <w:rPr>
      <w:rFonts w:ascii="Times New Roman" w:hAnsi="Times New Roman" w:cstheme="majorBidi"/>
      <w:b/>
      <w:bCs/>
      <w:sz w:val="26"/>
      <w:szCs w:val="26"/>
      <w:u w:val="single"/>
    </w:rPr>
  </w:style>
  <w:style w:type="paragraph" w:customStyle="1" w:styleId="NumPara1">
    <w:name w:val="Num Para 1"/>
    <w:basedOn w:val="ListParagraph"/>
    <w:link w:val="NumPara1Char"/>
    <w:autoRedefine/>
    <w:qFormat/>
    <w:rsid w:val="00101633"/>
    <w:pPr>
      <w:numPr>
        <w:numId w:val="30"/>
      </w:numPr>
      <w:spacing w:after="120" w:line="240" w:lineRule="auto"/>
      <w:contextualSpacing w:val="0"/>
    </w:pPr>
  </w:style>
  <w:style w:type="character" w:customStyle="1" w:styleId="NumPara1Char">
    <w:name w:val="Num Para 1 Char"/>
    <w:basedOn w:val="DefaultParagraphFont"/>
    <w:link w:val="NumPara1"/>
    <w:rsid w:val="00101633"/>
    <w:rPr>
      <w:rFonts w:ascii="Times New Roman" w:hAnsi="Times New Roman"/>
      <w:sz w:val="24"/>
      <w:szCs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972CFC"/>
    <w:pPr>
      <w:spacing w:before="0" w:after="120"/>
      <w:ind w:firstLine="0"/>
      <w:contextualSpacing/>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5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NoSpacingChar">
    <w:name w:val="No Spacing Char"/>
    <w:basedOn w:val="DefaultParagraphFont"/>
    <w:link w:val="NoSpacing"/>
    <w:uiPriority w:val="1"/>
    <w:locked/>
    <w:rsid w:val="00972CFC"/>
    <w:rPr>
      <w:rFonts w:ascii="Times New Roman" w:eastAsiaTheme="minorEastAsia" w:hAnsi="Times New Roman"/>
      <w:sz w:val="24"/>
    </w:rPr>
  </w:style>
  <w:style w:type="paragraph" w:customStyle="1" w:styleId="LegalHeading">
    <w:name w:val="Legal Heading"/>
    <w:basedOn w:val="Normal"/>
    <w:qFormat/>
    <w:rsid w:val="00011A22"/>
    <w:pPr>
      <w:keepNext w:val="0"/>
      <w:spacing w:before="0" w:after="0" w:line="240" w:lineRule="auto"/>
      <w:jc w:val="left"/>
    </w:pPr>
    <w:rPr>
      <w:rFonts w:eastAsia="Calibri" w:cs="Times New Roman"/>
    </w:rPr>
  </w:style>
  <w:style w:type="paragraph" w:customStyle="1" w:styleId="Default">
    <w:name w:val="Default"/>
    <w:rsid w:val="00AE5855"/>
    <w:pPr>
      <w:autoSpaceDE w:val="0"/>
      <w:autoSpaceDN w:val="0"/>
      <w:adjustRightInd w:val="0"/>
      <w:spacing w:before="0" w:after="0"/>
      <w:ind w:firstLine="0"/>
      <w:jc w:val="left"/>
    </w:pPr>
    <w:rPr>
      <w:rFonts w:ascii="Times New Roman" w:eastAsia="Batang" w:hAnsi="Times New Roman" w:cs="Times New Roman"/>
      <w:color w:val="000000"/>
      <w:sz w:val="24"/>
      <w:szCs w:val="24"/>
    </w:rPr>
  </w:style>
  <w:style w:type="paragraph" w:styleId="BalloonText">
    <w:name w:val="Balloon Text"/>
    <w:basedOn w:val="Normal"/>
    <w:link w:val="BalloonTextChar"/>
    <w:uiPriority w:val="99"/>
    <w:semiHidden/>
    <w:unhideWhenUsed/>
    <w:rsid w:val="00AE58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855"/>
    <w:rPr>
      <w:rFonts w:ascii="Tahoma" w:hAnsi="Tahoma" w:cs="Tahoma"/>
      <w:sz w:val="16"/>
      <w:szCs w:val="16"/>
    </w:rPr>
  </w:style>
  <w:style w:type="paragraph" w:customStyle="1" w:styleId="Numpara2">
    <w:name w:val="Numpara 2"/>
    <w:basedOn w:val="Normal"/>
    <w:link w:val="Numpara2Char"/>
    <w:qFormat/>
    <w:rsid w:val="00AE5855"/>
    <w:pPr>
      <w:keepNext w:val="0"/>
      <w:numPr>
        <w:numId w:val="33"/>
      </w:numPr>
      <w:spacing w:line="360" w:lineRule="auto"/>
      <w:ind w:left="0" w:firstLine="0"/>
      <w:contextualSpacing w:val="0"/>
    </w:pPr>
    <w:rPr>
      <w:rFonts w:eastAsia="Batang" w:cs="Times New Roman"/>
      <w:sz w:val="28"/>
      <w:szCs w:val="28"/>
    </w:rPr>
  </w:style>
  <w:style w:type="character" w:customStyle="1" w:styleId="Numpara2Char">
    <w:name w:val="Numpara 2 Char"/>
    <w:basedOn w:val="DefaultParagraphFont"/>
    <w:link w:val="Numpara2"/>
    <w:rsid w:val="00AE5855"/>
    <w:rPr>
      <w:rFonts w:ascii="Times New Roman" w:eastAsia="Batang"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foley@thompsoncoe.com"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7010E8-FC05-4B7C-96EC-7E8A578D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6</Pages>
  <Words>1221</Words>
  <Characters>6964</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OBJECTION TO DEFENDANTS MOTION TO LIQUIDATE TRUST PROPERTY</vt:lpstr>
      <vt:lpstr>UNCLEAN HANDS</vt:lpstr>
      <vt:lpstr>        The Injunction Commands and Enjoins</vt:lpstr>
      <vt:lpstr>CERTIFICATE OF SERVICE</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12</cp:revision>
  <cp:lastPrinted>2021-11-14T16:32:00Z</cp:lastPrinted>
  <dcterms:created xsi:type="dcterms:W3CDTF">2024-06-12T01:22:00Z</dcterms:created>
  <dcterms:modified xsi:type="dcterms:W3CDTF">2024-06-24T18:46:00Z</dcterms:modified>
</cp:coreProperties>
</file>