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0A" w:rsidRDefault="00456A0A" w:rsidP="00456A0A">
      <w:pPr>
        <w:pStyle w:val="Heading2"/>
        <w:rPr>
          <w:noProof/>
        </w:rPr>
      </w:pPr>
      <w:bookmarkStart w:id="0" w:name="_Toc108327277"/>
      <w:bookmarkStart w:id="1" w:name="_GoBack"/>
      <w:bookmarkEnd w:id="1"/>
      <w:r w:rsidRPr="005D5EF6">
        <w:t>MANDAMUS RECORD INDEX</w:t>
      </w:r>
      <w:bookmarkEnd w:id="0"/>
      <w:r w:rsidRPr="005D5EF6">
        <w:t xml:space="preserve"> </w:t>
      </w:r>
      <w:r w:rsidRPr="005D5EF6">
        <w:rPr>
          <w:rFonts w:eastAsiaTheme="majorEastAsia"/>
        </w:rPr>
        <w:fldChar w:fldCharType="begin"/>
      </w:r>
      <w:r w:rsidRPr="005D5EF6">
        <w:instrText xml:space="preserve"> INDEX \r \e "</w:instrText>
      </w:r>
      <w:r w:rsidRPr="005D5EF6">
        <w:tab/>
        <w:instrText xml:space="preserve">" \c "1" \z "1033" </w:instrText>
      </w:r>
      <w:r w:rsidRPr="005D5EF6">
        <w:rPr>
          <w:rFonts w:eastAsiaTheme="majorEastAsia"/>
        </w:rPr>
        <w:fldChar w:fldCharType="separate"/>
      </w:r>
    </w:p>
    <w:p w:rsidR="00456A0A" w:rsidRDefault="00456A0A" w:rsidP="00456A0A">
      <w:pPr>
        <w:pStyle w:val="Heading2"/>
        <w:rPr>
          <w:noProof/>
        </w:rPr>
        <w:sectPr w:rsidR="00456A0A" w:rsidSect="008D3D1D"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pgNumType w:start="46"/>
          <w:cols w:space="720"/>
          <w:titlePg/>
          <w:docGrid w:linePitch="381"/>
        </w:sectPr>
      </w:pP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lastRenderedPageBreak/>
        <w:t>Tab 01</w:t>
      </w:r>
      <w:r>
        <w:rPr>
          <w:noProof/>
        </w:rPr>
        <w:t>: Southern District of Texas [No 4; 12-cv-592]</w:t>
      </w:r>
      <w:r>
        <w:rPr>
          <w:noProof/>
        </w:rPr>
        <w:tab/>
        <w:t>11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02</w:t>
      </w:r>
      <w:r>
        <w:rPr>
          <w:noProof/>
        </w:rPr>
        <w:t xml:space="preserve">: </w:t>
      </w:r>
      <w:r w:rsidRPr="00701BC3">
        <w:rPr>
          <w:rFonts w:cs="Times New Roman"/>
          <w:noProof/>
        </w:rPr>
        <w:t>Curtis v Brunsting 704 F.3d 406 (January 9, 2013)</w:t>
      </w:r>
      <w:r>
        <w:rPr>
          <w:noProof/>
        </w:rPr>
        <w:tab/>
        <w:t>11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03: 2013-04-09 Case  4-12-cv-592 Injunction Hearing</w:t>
      </w:r>
      <w:r>
        <w:rPr>
          <w:noProof/>
        </w:rPr>
        <w:tab/>
        <w:t>12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04: 2013-04-19 Memorandum of Preliminary Injunction</w:t>
      </w:r>
      <w:r>
        <w:rPr>
          <w:noProof/>
        </w:rPr>
        <w:tab/>
        <w:t>12, 14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05: order appointing Special Master</w:t>
      </w:r>
      <w:r>
        <w:rPr>
          <w:noProof/>
        </w:rPr>
        <w:tab/>
        <w:t>12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06: Report of Special Master</w:t>
      </w:r>
      <w:r>
        <w:rPr>
          <w:noProof/>
        </w:rPr>
        <w:tab/>
        <w:t>12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07: 2013-09-03 Hearing on Masters Report</w:t>
      </w:r>
      <w:r>
        <w:rPr>
          <w:noProof/>
        </w:rPr>
        <w:tab/>
        <w:t>12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08: 2014-01-06 Ostrom Appearance in 4-12-cv-592</w:t>
      </w:r>
      <w:r>
        <w:rPr>
          <w:noProof/>
        </w:rPr>
        <w:tab/>
        <w:t>12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09</w:t>
      </w:r>
      <w:r>
        <w:rPr>
          <w:noProof/>
        </w:rPr>
        <w:t>: Ostrom’s Motion to Amend federal Complaint</w:t>
      </w:r>
      <w:r>
        <w:rPr>
          <w:noProof/>
        </w:rPr>
        <w:tab/>
        <w:t>11, 12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10</w:t>
      </w:r>
      <w:r>
        <w:rPr>
          <w:noProof/>
        </w:rPr>
        <w:t xml:space="preserve">: </w:t>
      </w:r>
      <w:r w:rsidRPr="00701BC3">
        <w:rPr>
          <w:rFonts w:cs="Times New Roman"/>
          <w:noProof/>
        </w:rPr>
        <w:t>2014-05-09 Ostrom Motion for Remand</w:t>
      </w:r>
      <w:r>
        <w:rPr>
          <w:noProof/>
        </w:rPr>
        <w:tab/>
        <w:t>11, 12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11</w:t>
      </w:r>
      <w:r>
        <w:rPr>
          <w:noProof/>
        </w:rPr>
        <w:t xml:space="preserve">: </w:t>
      </w:r>
      <w:r w:rsidRPr="00701BC3">
        <w:rPr>
          <w:rFonts w:cs="Times New Roman"/>
          <w:noProof/>
        </w:rPr>
        <w:t>Docket in 412248 estate of Elmer H. Brunsting</w:t>
      </w:r>
      <w:r>
        <w:rPr>
          <w:noProof/>
        </w:rPr>
        <w:tab/>
        <w:t>12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12</w:t>
      </w:r>
      <w:r>
        <w:rPr>
          <w:noProof/>
        </w:rPr>
        <w:t xml:space="preserve">: </w:t>
      </w:r>
      <w:r w:rsidRPr="00701BC3">
        <w:rPr>
          <w:rFonts w:cs="Times New Roman"/>
          <w:noProof/>
        </w:rPr>
        <w:t>the will of Elmer H. Brunsting</w:t>
      </w:r>
      <w:r>
        <w:rPr>
          <w:noProof/>
        </w:rPr>
        <w:tab/>
        <w:t>12, 32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13</w:t>
      </w:r>
      <w:r>
        <w:rPr>
          <w:noProof/>
        </w:rPr>
        <w:t xml:space="preserve">: </w:t>
      </w:r>
      <w:r w:rsidRPr="00701BC3">
        <w:rPr>
          <w:rFonts w:cs="Times New Roman"/>
          <w:noProof/>
        </w:rPr>
        <w:t>Statement of death and other facts 412,248</w:t>
      </w:r>
      <w:r>
        <w:rPr>
          <w:noProof/>
        </w:rPr>
        <w:tab/>
        <w:t>12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14</w:t>
      </w:r>
      <w:r>
        <w:rPr>
          <w:noProof/>
        </w:rPr>
        <w:t xml:space="preserve">: </w:t>
      </w:r>
      <w:r w:rsidRPr="00701BC3">
        <w:rPr>
          <w:rFonts w:cs="Times New Roman"/>
          <w:noProof/>
        </w:rPr>
        <w:t>order admitting the will of Elmer H. Brunsting [No. 412,248] and issuing Letters Testamentary</w:t>
      </w:r>
      <w:r>
        <w:rPr>
          <w:noProof/>
        </w:rPr>
        <w:tab/>
        <w:t>13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15</w:t>
      </w:r>
      <w:r>
        <w:rPr>
          <w:noProof/>
        </w:rPr>
        <w:t xml:space="preserve">: </w:t>
      </w:r>
      <w:r w:rsidRPr="00701BC3">
        <w:rPr>
          <w:rFonts w:cs="Times New Roman"/>
          <w:noProof/>
        </w:rPr>
        <w:t>Inventory and Order Approving Inventory Case 412248</w:t>
      </w:r>
      <w:r>
        <w:rPr>
          <w:noProof/>
        </w:rPr>
        <w:tab/>
        <w:t>13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16</w:t>
      </w:r>
      <w:r>
        <w:rPr>
          <w:noProof/>
        </w:rPr>
        <w:t xml:space="preserve">: </w:t>
      </w:r>
      <w:r w:rsidRPr="00701BC3">
        <w:rPr>
          <w:rFonts w:cs="Times New Roman"/>
          <w:noProof/>
        </w:rPr>
        <w:t>Drop Order 412248 Estate of Elmer Brunsting</w:t>
      </w:r>
      <w:r>
        <w:rPr>
          <w:noProof/>
        </w:rPr>
        <w:tab/>
        <w:t>13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17: Docket sheet 412249</w:t>
      </w:r>
      <w:r>
        <w:rPr>
          <w:noProof/>
        </w:rPr>
        <w:tab/>
        <w:t>13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18: the will of Nelva E. Brunsting</w:t>
      </w:r>
      <w:r>
        <w:rPr>
          <w:noProof/>
        </w:rPr>
        <w:tab/>
        <w:t>13, 32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19: Statement of death and other facts 412249</w:t>
      </w:r>
      <w:r>
        <w:rPr>
          <w:noProof/>
        </w:rPr>
        <w:tab/>
        <w:t>13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20: order admitting the will of Nelva E. Brunsting and issuing Letters Testamentary</w:t>
      </w:r>
      <w:r>
        <w:rPr>
          <w:noProof/>
        </w:rPr>
        <w:tab/>
        <w:t>13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21: inventory, appraisement and list of claims 412249</w:t>
      </w:r>
      <w:r>
        <w:rPr>
          <w:noProof/>
        </w:rPr>
        <w:tab/>
        <w:t>13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22: Order Approving Inventory 412249</w:t>
      </w:r>
      <w:r>
        <w:rPr>
          <w:noProof/>
        </w:rPr>
        <w:tab/>
        <w:t>13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23: Drop Order in 412249</w:t>
      </w:r>
      <w:r>
        <w:rPr>
          <w:noProof/>
        </w:rPr>
        <w:tab/>
        <w:t>13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24</w:t>
      </w:r>
      <w:r>
        <w:rPr>
          <w:noProof/>
        </w:rPr>
        <w:t xml:space="preserve">: </w:t>
      </w:r>
      <w:r w:rsidRPr="00701BC3">
        <w:rPr>
          <w:rFonts w:cs="Times New Roman"/>
          <w:noProof/>
        </w:rPr>
        <w:t>Docket sheet 412,249-401</w:t>
      </w:r>
      <w:r>
        <w:rPr>
          <w:noProof/>
        </w:rPr>
        <w:tab/>
        <w:t>13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25</w:t>
      </w:r>
      <w:r>
        <w:rPr>
          <w:noProof/>
        </w:rPr>
        <w:t xml:space="preserve">: </w:t>
      </w:r>
      <w:r w:rsidRPr="00701BC3">
        <w:rPr>
          <w:rFonts w:cs="Times New Roman"/>
          <w:noProof/>
        </w:rPr>
        <w:t>Carl's April 9, 2013 Petition 412,249-401</w:t>
      </w:r>
      <w:r>
        <w:rPr>
          <w:noProof/>
        </w:rPr>
        <w:tab/>
        <w:t>13, 19, 31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26</w:t>
      </w:r>
      <w:r>
        <w:rPr>
          <w:noProof/>
        </w:rPr>
        <w:t>: Order Accepting Remand as a Transfer</w:t>
      </w:r>
      <w:r>
        <w:rPr>
          <w:noProof/>
        </w:rPr>
        <w:tab/>
        <w:t>9, 11, 14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27</w:t>
      </w:r>
      <w:r>
        <w:rPr>
          <w:noProof/>
        </w:rPr>
        <w:t xml:space="preserve">: </w:t>
      </w:r>
      <w:r w:rsidRPr="00701BC3">
        <w:rPr>
          <w:rFonts w:cs="Times New Roman"/>
          <w:noProof/>
        </w:rPr>
        <w:t>Order approving Carl's Resignation</w:t>
      </w:r>
      <w:r>
        <w:rPr>
          <w:noProof/>
        </w:rPr>
        <w:tab/>
        <w:t>14, 37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28</w:t>
      </w:r>
      <w:r>
        <w:rPr>
          <w:noProof/>
        </w:rPr>
        <w:t xml:space="preserve">: </w:t>
      </w:r>
      <w:r w:rsidRPr="00701BC3">
        <w:rPr>
          <w:rFonts w:cs="Times New Roman"/>
          <w:noProof/>
        </w:rPr>
        <w:t>Agreed Docket Control Order</w:t>
      </w:r>
      <w:r>
        <w:rPr>
          <w:noProof/>
        </w:rPr>
        <w:tab/>
        <w:t>14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29</w:t>
      </w:r>
      <w:r>
        <w:rPr>
          <w:noProof/>
        </w:rPr>
        <w:t>: Agreed Order to Consolidate “estate of Nelva Brunsting 412,249-402” with “estate of Nelva Brunsting 412,249-401”</w:t>
      </w:r>
      <w:r>
        <w:rPr>
          <w:noProof/>
        </w:rPr>
        <w:tab/>
        <w:t>11, 14, 37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30</w:t>
      </w:r>
      <w:r>
        <w:rPr>
          <w:noProof/>
        </w:rPr>
        <w:t xml:space="preserve">: </w:t>
      </w:r>
      <w:r w:rsidRPr="00701BC3">
        <w:rPr>
          <w:rFonts w:cs="Times New Roman"/>
          <w:noProof/>
        </w:rPr>
        <w:t>Defendant Co-Trustees filed a No-evidence Motion for Summary Judgment</w:t>
      </w:r>
      <w:r>
        <w:rPr>
          <w:noProof/>
        </w:rPr>
        <w:tab/>
        <w:t>14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31</w:t>
      </w:r>
      <w:r>
        <w:rPr>
          <w:noProof/>
        </w:rPr>
        <w:t xml:space="preserve">: </w:t>
      </w:r>
      <w:r w:rsidRPr="00701BC3">
        <w:rPr>
          <w:rFonts w:cs="Times New Roman"/>
          <w:noProof/>
        </w:rPr>
        <w:t>Case 412249-401 Relator's Response to No-evidence motion</w:t>
      </w:r>
      <w:r>
        <w:rPr>
          <w:noProof/>
        </w:rPr>
        <w:tab/>
        <w:t>14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32: 2018-10-08 Plea in Abatement</w:t>
      </w:r>
      <w:r>
        <w:rPr>
          <w:noProof/>
        </w:rPr>
        <w:tab/>
        <w:t>14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lastRenderedPageBreak/>
        <w:t>Tab 33: Plea to the Jurisdiction</w:t>
      </w:r>
      <w:r>
        <w:rPr>
          <w:noProof/>
        </w:rPr>
        <w:tab/>
        <w:t>14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34: proposed order on plea to the jurisdiction</w:t>
      </w:r>
      <w:r>
        <w:rPr>
          <w:noProof/>
        </w:rPr>
        <w:tab/>
        <w:t>14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35</w:t>
      </w:r>
      <w:r>
        <w:rPr>
          <w:noProof/>
        </w:rPr>
        <w:t xml:space="preserve">: </w:t>
      </w:r>
      <w:r w:rsidRPr="00701BC3">
        <w:rPr>
          <w:rFonts w:cs="Times New Roman"/>
          <w:noProof/>
        </w:rPr>
        <w:t>February 14, 2022 Order denying relators pleas to the jurisdiction and pleas in abatement</w:t>
      </w:r>
      <w:r>
        <w:rPr>
          <w:noProof/>
        </w:rPr>
        <w:tab/>
        <w:t>10, 14, 34, 37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36: Defendant Co-Trustees November 2019 “Original Counterclaims”</w:t>
      </w:r>
      <w:r>
        <w:rPr>
          <w:noProof/>
        </w:rPr>
        <w:tab/>
        <w:t>14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37: October 15, 2021 relator's answer to Defendants “original counter claims</w:t>
      </w:r>
      <w:r>
        <w:rPr>
          <w:noProof/>
        </w:rPr>
        <w:tab/>
        <w:t>14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38: Relators Addendum to Complaint</w:t>
      </w:r>
      <w:r>
        <w:rPr>
          <w:noProof/>
        </w:rPr>
        <w:tab/>
        <w:t>15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39: Rule 11 Agreement</w:t>
      </w:r>
      <w:r>
        <w:rPr>
          <w:noProof/>
        </w:rPr>
        <w:tab/>
        <w:t>15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40: Motion to Sever</w:t>
      </w:r>
      <w:r>
        <w:rPr>
          <w:noProof/>
        </w:rPr>
        <w:tab/>
        <w:t>15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41: Hearing Transcript on Severance</w:t>
      </w:r>
      <w:r>
        <w:rPr>
          <w:noProof/>
        </w:rPr>
        <w:tab/>
        <w:t>15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42</w:t>
      </w:r>
      <w:r>
        <w:rPr>
          <w:noProof/>
        </w:rPr>
        <w:t xml:space="preserve">: </w:t>
      </w:r>
      <w:r w:rsidRPr="00701BC3">
        <w:rPr>
          <w:rFonts w:cs="Times New Roman"/>
          <w:noProof/>
        </w:rPr>
        <w:t>February 25, 2022 Order for Summary Judgment</w:t>
      </w:r>
      <w:r>
        <w:rPr>
          <w:noProof/>
        </w:rPr>
        <w:tab/>
        <w:t>10, 15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43</w:t>
      </w:r>
      <w:r>
        <w:rPr>
          <w:noProof/>
        </w:rPr>
        <w:t xml:space="preserve">: </w:t>
      </w:r>
      <w:r w:rsidRPr="00701BC3">
        <w:rPr>
          <w:rFonts w:cs="Times New Roman"/>
          <w:noProof/>
        </w:rPr>
        <w:t>March 11, 2022 Order Severing Carl from Relator</w:t>
      </w:r>
      <w:r>
        <w:rPr>
          <w:noProof/>
        </w:rPr>
        <w:tab/>
        <w:t>10, 15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44: Carl's Notice of non-suit</w:t>
      </w:r>
      <w:r>
        <w:rPr>
          <w:noProof/>
        </w:rPr>
        <w:tab/>
        <w:t>15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45: Petition for Review</w:t>
      </w:r>
      <w:r>
        <w:rPr>
          <w:noProof/>
        </w:rPr>
        <w:tab/>
        <w:t>15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46: Docket sheet 412249-402</w:t>
      </w:r>
      <w:r>
        <w:rPr>
          <w:noProof/>
        </w:rPr>
        <w:tab/>
        <w:t>15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47: Docket sheet 412249-403</w:t>
      </w:r>
      <w:r>
        <w:rPr>
          <w:noProof/>
        </w:rPr>
        <w:tab/>
        <w:t>15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48: Reporters Record March 31, 2022 Pre-Trial Conference</w:t>
      </w:r>
      <w:r>
        <w:rPr>
          <w:noProof/>
        </w:rPr>
        <w:tab/>
        <w:t>15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49: Statutory Bill of Review No. 41249-404</w:t>
      </w:r>
      <w:r>
        <w:rPr>
          <w:noProof/>
        </w:rPr>
        <w:tab/>
        <w:t>15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50</w:t>
      </w:r>
      <w:r>
        <w:rPr>
          <w:noProof/>
        </w:rPr>
        <w:t xml:space="preserve">: </w:t>
      </w:r>
      <w:r w:rsidRPr="00701BC3">
        <w:rPr>
          <w:rFonts w:cs="Times New Roman"/>
          <w:noProof/>
        </w:rPr>
        <w:t>Order was entered Denying Statutory Bill of Review</w:t>
      </w:r>
      <w:r>
        <w:rPr>
          <w:noProof/>
        </w:rPr>
        <w:tab/>
        <w:t>10, 15, 32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51: Anita-Mendel Fee Demand</w:t>
      </w:r>
      <w:r>
        <w:rPr>
          <w:noProof/>
        </w:rPr>
        <w:tab/>
        <w:t>16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52: Amy-Spielman Fee Demand</w:t>
      </w:r>
      <w:r>
        <w:rPr>
          <w:noProof/>
        </w:rPr>
        <w:tab/>
        <w:t>16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53: Order to transfer District Court 164 case to Probate Court 4</w:t>
      </w:r>
      <w:r>
        <w:rPr>
          <w:noProof/>
        </w:rPr>
        <w:tab/>
        <w:t>16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54: Anita Objection to Carl and Candy distribution</w:t>
      </w:r>
      <w:r>
        <w:rPr>
          <w:noProof/>
        </w:rPr>
        <w:tab/>
        <w:t>16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55: August 25, 2010 QBD</w:t>
      </w:r>
      <w:r>
        <w:rPr>
          <w:noProof/>
        </w:rPr>
        <w:tab/>
        <w:t>16, 37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56: 2007 Amendment</w:t>
      </w:r>
      <w:r>
        <w:rPr>
          <w:noProof/>
        </w:rPr>
        <w:tab/>
        <w:t>16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57: Pre-settlement accounting</w:t>
      </w:r>
      <w:r>
        <w:rPr>
          <w:noProof/>
        </w:rPr>
        <w:tab/>
        <w:t>16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58: Freed privilege log</w:t>
      </w:r>
      <w:r>
        <w:rPr>
          <w:noProof/>
        </w:rPr>
        <w:tab/>
        <w:t>16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59: Report of Temporary Admin</w:t>
      </w:r>
      <w:r>
        <w:rPr>
          <w:noProof/>
        </w:rPr>
        <w:tab/>
        <w:t>16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60: Order Appointing Temp Admin</w:t>
      </w:r>
      <w:r>
        <w:rPr>
          <w:noProof/>
        </w:rPr>
        <w:tab/>
        <w:t>16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61: June 15, 2010 QBD</w:t>
      </w:r>
      <w:r>
        <w:rPr>
          <w:noProof/>
        </w:rPr>
        <w:tab/>
        <w:t>16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62: 2005 Restatement</w:t>
      </w:r>
      <w:r>
        <w:rPr>
          <w:noProof/>
        </w:rPr>
        <w:tab/>
        <w:t>16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63: Wiretap Transcript</w:t>
      </w:r>
      <w:r>
        <w:rPr>
          <w:noProof/>
        </w:rPr>
        <w:tab/>
        <w:t>16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64: 2019-01-24 Hearing Transcript</w:t>
      </w:r>
      <w:r>
        <w:rPr>
          <w:noProof/>
        </w:rPr>
        <w:tab/>
        <w:t>16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65: 2019-06-28 Hearing Transcript</w:t>
      </w:r>
      <w:r>
        <w:rPr>
          <w:noProof/>
        </w:rPr>
        <w:tab/>
        <w:t>16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66: Carole Emergency Motion Hearing Transcript</w:t>
      </w:r>
      <w:r>
        <w:rPr>
          <w:noProof/>
        </w:rPr>
        <w:tab/>
        <w:t>16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67: 2022-02-11 Hearing Transcript Severance Motion</w:t>
      </w:r>
      <w:r>
        <w:rPr>
          <w:noProof/>
        </w:rPr>
        <w:tab/>
        <w:t>16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lastRenderedPageBreak/>
        <w:t>Tab 68: 2022-02-25 Hearing Transcript Pretrial Conference</w:t>
      </w:r>
      <w:r>
        <w:rPr>
          <w:noProof/>
        </w:rPr>
        <w:tab/>
        <w:t>16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69: 2022-03-31 Hearing transcript</w:t>
      </w:r>
      <w:r>
        <w:rPr>
          <w:noProof/>
        </w:rPr>
        <w:tab/>
        <w:t>16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A</w:t>
      </w:r>
      <w:r>
        <w:rPr>
          <w:noProof/>
        </w:rPr>
        <w:t>: Tex. Civ. Prac. &amp; Rem. Code 15.002</w:t>
      </w:r>
      <w:r>
        <w:rPr>
          <w:noProof/>
        </w:rPr>
        <w:tab/>
        <w:t>19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B</w:t>
      </w:r>
      <w:r>
        <w:rPr>
          <w:noProof/>
        </w:rPr>
        <w:t>: Tex. Civ. Prac. &amp; Rem. Code 37.005</w:t>
      </w:r>
      <w:r>
        <w:rPr>
          <w:noProof/>
        </w:rPr>
        <w:tab/>
        <w:t>20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C</w:t>
      </w:r>
      <w:r>
        <w:rPr>
          <w:noProof/>
        </w:rPr>
        <w:t>: Tex. Gov't Code 25.0003</w:t>
      </w:r>
      <w:r>
        <w:rPr>
          <w:noProof/>
        </w:rPr>
        <w:tab/>
        <w:t>24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D</w:t>
      </w:r>
      <w:r>
        <w:rPr>
          <w:noProof/>
        </w:rPr>
        <w:t>: Texas Gov’t Code 25.1031</w:t>
      </w:r>
      <w:r>
        <w:rPr>
          <w:noProof/>
        </w:rPr>
        <w:tab/>
        <w:t>21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E</w:t>
      </w:r>
      <w:r>
        <w:rPr>
          <w:noProof/>
        </w:rPr>
        <w:t>: Texas Estates Code 22.005 - 22.012</w:t>
      </w:r>
      <w:r>
        <w:rPr>
          <w:noProof/>
        </w:rPr>
        <w:tab/>
        <w:t>21, 32, 40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F</w:t>
      </w:r>
      <w:r>
        <w:rPr>
          <w:noProof/>
        </w:rPr>
        <w:t>: Texas Estates Code 22.017 Independent Administration</w:t>
      </w:r>
      <w:r>
        <w:rPr>
          <w:noProof/>
        </w:rPr>
        <w:tab/>
        <w:t>31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G</w:t>
      </w:r>
      <w:r>
        <w:rPr>
          <w:noProof/>
        </w:rPr>
        <w:t>: Texas Estates Code 22.018 Interested Person</w:t>
      </w:r>
      <w:r>
        <w:rPr>
          <w:noProof/>
        </w:rPr>
        <w:tab/>
        <w:t>32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H</w:t>
      </w:r>
      <w:r>
        <w:rPr>
          <w:noProof/>
        </w:rPr>
        <w:t>: Texas Estates Code 22.028 Personal Property 22.029 Probate Matter</w:t>
      </w:r>
      <w:r>
        <w:rPr>
          <w:noProof/>
        </w:rPr>
        <w:tab/>
        <w:t>33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I</w:t>
      </w:r>
      <w:r>
        <w:rPr>
          <w:noProof/>
        </w:rPr>
        <w:t>: Texas Estates Code 31.001</w:t>
      </w:r>
      <w:r>
        <w:rPr>
          <w:noProof/>
        </w:rPr>
        <w:tab/>
        <w:t>25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J</w:t>
      </w:r>
      <w:r>
        <w:rPr>
          <w:noProof/>
        </w:rPr>
        <w:t>: Texas Estates Code 32.001(d) probate is an action in rem</w:t>
      </w:r>
      <w:r>
        <w:rPr>
          <w:noProof/>
        </w:rPr>
        <w:tab/>
        <w:t>26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K</w:t>
      </w:r>
      <w:r>
        <w:rPr>
          <w:noProof/>
        </w:rPr>
        <w:t>: Texas Estates Code 101.001 Passage of Estate on Decedent's Death</w:t>
      </w:r>
      <w:r>
        <w:rPr>
          <w:noProof/>
        </w:rPr>
        <w:tab/>
        <w:t>33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L</w:t>
      </w:r>
      <w:r>
        <w:rPr>
          <w:noProof/>
        </w:rPr>
        <w:t>: Texas Estates Code 402.001</w:t>
      </w:r>
      <w:r>
        <w:rPr>
          <w:noProof/>
        </w:rPr>
        <w:tab/>
        <w:t>31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M: Title 9 Texas Property Code 101.002 liability of trust property</w:t>
      </w:r>
      <w:r>
        <w:rPr>
          <w:noProof/>
        </w:rPr>
        <w:tab/>
        <w:t>20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N: Title 9 Texas Property Code 111.0035 default and mandatory rules</w:t>
      </w:r>
      <w:r>
        <w:rPr>
          <w:noProof/>
        </w:rPr>
        <w:tab/>
        <w:t>20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O: Title 9 Texas Property Code 112.032 Active and Passive Trusts - Statute of Uses</w:t>
      </w:r>
      <w:r>
        <w:rPr>
          <w:noProof/>
        </w:rPr>
        <w:tab/>
        <w:t>20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P: Title 9 Texas Property Code 112.034 MERGER</w:t>
      </w:r>
      <w:r>
        <w:rPr>
          <w:noProof/>
        </w:rPr>
        <w:tab/>
        <w:t>20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Q: Title 9 Texas Property Code 112.038 Forfeiture Clause</w:t>
      </w:r>
      <w:r>
        <w:rPr>
          <w:noProof/>
        </w:rPr>
        <w:tab/>
        <w:t>20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R: Title 9 Texas Property Code 112.051 revocation modification or amendment</w:t>
      </w:r>
      <w:r>
        <w:rPr>
          <w:noProof/>
        </w:rPr>
        <w:tab/>
        <w:t>20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>
        <w:rPr>
          <w:noProof/>
        </w:rPr>
        <w:t>Tab S: Title 9 Texas Property Code 112.071 Successor Beneficiary</w:t>
      </w:r>
      <w:r>
        <w:rPr>
          <w:noProof/>
        </w:rPr>
        <w:tab/>
        <w:t>20</w:t>
      </w:r>
    </w:p>
    <w:p w:rsidR="00456A0A" w:rsidRDefault="00456A0A" w:rsidP="00456A0A">
      <w:pPr>
        <w:pStyle w:val="Index1"/>
        <w:tabs>
          <w:tab w:val="right" w:leader="dot" w:pos="9350"/>
        </w:tabs>
        <w:rPr>
          <w:noProof/>
        </w:rPr>
      </w:pPr>
      <w:r w:rsidRPr="00701BC3">
        <w:rPr>
          <w:rFonts w:cs="Times New Roman"/>
          <w:noProof/>
        </w:rPr>
        <w:t>Tab T</w:t>
      </w:r>
      <w:r>
        <w:rPr>
          <w:noProof/>
        </w:rPr>
        <w:t>: Title 9 Texas Property Code 115.001(a) Original and Exclusive Jurisdiction</w:t>
      </w:r>
      <w:r>
        <w:rPr>
          <w:noProof/>
        </w:rPr>
        <w:tab/>
        <w:t>21</w:t>
      </w:r>
    </w:p>
    <w:p w:rsidR="00456A0A" w:rsidRDefault="00456A0A" w:rsidP="00456A0A">
      <w:pPr>
        <w:pStyle w:val="Heading2"/>
        <w:rPr>
          <w:noProof/>
        </w:rPr>
        <w:sectPr w:rsidR="00456A0A" w:rsidSect="000A7E5E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81"/>
        </w:sectPr>
      </w:pPr>
    </w:p>
    <w:p w:rsidR="00D653E0" w:rsidRDefault="00456A0A" w:rsidP="00456A0A">
      <w:pPr>
        <w:ind w:firstLine="0"/>
      </w:pPr>
      <w:r w:rsidRPr="005D5EF6">
        <w:lastRenderedPageBreak/>
        <w:fldChar w:fldCharType="end"/>
      </w:r>
    </w:p>
    <w:sectPr w:rsidR="00D65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DB" w:rsidRDefault="00CB14DB">
      <w:pPr>
        <w:spacing w:before="0" w:after="0" w:line="240" w:lineRule="auto"/>
      </w:pPr>
      <w:r>
        <w:separator/>
      </w:r>
    </w:p>
  </w:endnote>
  <w:endnote w:type="continuationSeparator" w:id="0">
    <w:p w:rsidR="00CB14DB" w:rsidRDefault="00CB14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025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1A03" w:rsidRDefault="00456A0A" w:rsidP="009E30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D1D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9F1A03" w:rsidRDefault="00CB14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748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3D1D" w:rsidRDefault="008D3D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8D3D1D" w:rsidRDefault="008D3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DB" w:rsidRDefault="00CB14DB">
      <w:pPr>
        <w:spacing w:before="0" w:after="0" w:line="240" w:lineRule="auto"/>
      </w:pPr>
      <w:r>
        <w:separator/>
      </w:r>
    </w:p>
  </w:footnote>
  <w:footnote w:type="continuationSeparator" w:id="0">
    <w:p w:rsidR="00CB14DB" w:rsidRDefault="00CB14D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0A"/>
    <w:rsid w:val="000D0E94"/>
    <w:rsid w:val="000F738F"/>
    <w:rsid w:val="00124D37"/>
    <w:rsid w:val="001A3F32"/>
    <w:rsid w:val="001D0B0A"/>
    <w:rsid w:val="001D6254"/>
    <w:rsid w:val="00237452"/>
    <w:rsid w:val="003A6462"/>
    <w:rsid w:val="003F4B40"/>
    <w:rsid w:val="00424FE8"/>
    <w:rsid w:val="00456A0A"/>
    <w:rsid w:val="005157AC"/>
    <w:rsid w:val="005B4D26"/>
    <w:rsid w:val="005E0485"/>
    <w:rsid w:val="006A479E"/>
    <w:rsid w:val="00721920"/>
    <w:rsid w:val="00727055"/>
    <w:rsid w:val="00756AA9"/>
    <w:rsid w:val="007C1128"/>
    <w:rsid w:val="00855E0E"/>
    <w:rsid w:val="008B060C"/>
    <w:rsid w:val="008D3D1D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B0B1E"/>
    <w:rsid w:val="00AC0531"/>
    <w:rsid w:val="00B02C6D"/>
    <w:rsid w:val="00B32522"/>
    <w:rsid w:val="00B64FE7"/>
    <w:rsid w:val="00B67DE7"/>
    <w:rsid w:val="00C42C11"/>
    <w:rsid w:val="00C67045"/>
    <w:rsid w:val="00CB14DB"/>
    <w:rsid w:val="00D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0A"/>
    <w:pPr>
      <w:widowControl w:val="0"/>
      <w:spacing w:before="120" w:after="240" w:line="480" w:lineRule="auto"/>
      <w:ind w:firstLine="720"/>
    </w:pPr>
    <w:rPr>
      <w:rFonts w:ascii="Times New Roman" w:eastAsiaTheme="minorHAnsi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textboxTightWrap w:val="allLines"/>
      <w:outlineLvl w:val="0"/>
    </w:pPr>
    <w:rPr>
      <w:rFonts w:eastAsiaTheme="majorEastAsia" w:cs="Times New Roman"/>
      <w:b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textboxTightWrap w:val="allLines"/>
      <w:outlineLvl w:val="1"/>
    </w:pPr>
    <w:rPr>
      <w:rFonts w:eastAsia="Times New Roman" w:cstheme="majorBidi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textboxTightWrap w:val="allLines"/>
      <w:outlineLvl w:val="2"/>
    </w:pPr>
    <w:rPr>
      <w:rFonts w:eastAsia="Times New Roman" w:cs="Times New Roman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textboxTightWrap w:val="allLines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  <w:textboxTightWrap w:val="allLines"/>
    </w:pPr>
    <w:rPr>
      <w:rFonts w:eastAsia="Times New Roman" w:cs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  <w:pPr>
      <w:textboxTightWrap w:val="allLines"/>
    </w:pPr>
    <w:rPr>
      <w:rFonts w:eastAsia="Times New Roman" w:cs="Times New Roman"/>
      <w:color w:val="000000"/>
      <w:sz w:val="24"/>
    </w:rPr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pPr>
      <w:textboxTightWrap w:val="allLines"/>
    </w:pPr>
    <w:rPr>
      <w:rFonts w:eastAsia="Times New Roman" w:cs="Times New Roman"/>
      <w:b/>
      <w:bCs/>
      <w:caps/>
      <w:color w:val="000000"/>
      <w:sz w:val="24"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pPr>
      <w:textboxTightWrap w:val="allLines"/>
    </w:pPr>
    <w:rPr>
      <w:rFonts w:eastAsia="Times New Roman" w:cs="Times New Roman"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  <w:textboxTightWrap w:val="allLines"/>
    </w:pPr>
    <w:rPr>
      <w:rFonts w:eastAsia="Times New Roman" w:cs="Times New Roman"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pPr>
      <w:textboxTightWrap w:val="allLines"/>
    </w:pPr>
    <w:rPr>
      <w:rFonts w:eastAsia="Times New Roman" w:cs="Times New Roman"/>
      <w:color w:val="00000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pPr>
      <w:textboxTightWrap w:val="allLines"/>
    </w:pPr>
    <w:rPr>
      <w:rFonts w:eastAsia="Times New Roman" w:cs="Times New Roman"/>
      <w:color w:val="000000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  <w:textboxTightWrap w:val="allLines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  <w:textboxTightWrap w:val="allLines"/>
    </w:pPr>
    <w:rPr>
      <w:rFonts w:eastAsia="Times New Roman" w:cs="Times New Roman"/>
      <w:b/>
      <w:bCs/>
      <w:i/>
      <w:iCs/>
      <w:color w:val="5B9BD5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</w:pPr>
    <w:rPr>
      <w:rFonts w:eastAsiaTheme="majorEastAsia" w:cstheme="majorBidi"/>
      <w:b/>
      <w:bCs/>
      <w:szCs w:val="24"/>
    </w:rPr>
  </w:style>
  <w:style w:type="paragraph" w:styleId="Index1">
    <w:name w:val="index 1"/>
    <w:basedOn w:val="Normal"/>
    <w:next w:val="Normal"/>
    <w:autoRedefine/>
    <w:uiPriority w:val="99"/>
    <w:unhideWhenUsed/>
    <w:rsid w:val="00456A0A"/>
    <w:pPr>
      <w:spacing w:before="0" w:after="0" w:line="240" w:lineRule="auto"/>
      <w:ind w:left="274" w:hanging="274"/>
      <w:jc w:val="left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0A"/>
    <w:pPr>
      <w:widowControl w:val="0"/>
      <w:spacing w:before="120" w:after="240" w:line="480" w:lineRule="auto"/>
      <w:ind w:firstLine="720"/>
    </w:pPr>
    <w:rPr>
      <w:rFonts w:ascii="Times New Roman" w:eastAsiaTheme="minorHAnsi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textboxTightWrap w:val="allLines"/>
      <w:outlineLvl w:val="0"/>
    </w:pPr>
    <w:rPr>
      <w:rFonts w:eastAsiaTheme="majorEastAsia" w:cs="Times New Roman"/>
      <w:b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textboxTightWrap w:val="allLines"/>
      <w:outlineLvl w:val="1"/>
    </w:pPr>
    <w:rPr>
      <w:rFonts w:eastAsia="Times New Roman" w:cstheme="majorBidi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textboxTightWrap w:val="allLines"/>
      <w:outlineLvl w:val="2"/>
    </w:pPr>
    <w:rPr>
      <w:rFonts w:eastAsia="Times New Roman" w:cs="Times New Roman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textboxTightWrap w:val="allLines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  <w:textboxTightWrap w:val="allLines"/>
    </w:pPr>
    <w:rPr>
      <w:rFonts w:eastAsia="Times New Roman" w:cs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  <w:pPr>
      <w:textboxTightWrap w:val="allLines"/>
    </w:pPr>
    <w:rPr>
      <w:rFonts w:eastAsia="Times New Roman" w:cs="Times New Roman"/>
      <w:color w:val="000000"/>
      <w:sz w:val="24"/>
    </w:rPr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pPr>
      <w:textboxTightWrap w:val="allLines"/>
    </w:pPr>
    <w:rPr>
      <w:rFonts w:eastAsia="Times New Roman" w:cs="Times New Roman"/>
      <w:b/>
      <w:bCs/>
      <w:caps/>
      <w:color w:val="000000"/>
      <w:sz w:val="24"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pPr>
      <w:textboxTightWrap w:val="allLines"/>
    </w:pPr>
    <w:rPr>
      <w:rFonts w:eastAsia="Times New Roman" w:cs="Times New Roman"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  <w:textboxTightWrap w:val="allLines"/>
    </w:pPr>
    <w:rPr>
      <w:rFonts w:eastAsia="Times New Roman" w:cs="Times New Roman"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pPr>
      <w:textboxTightWrap w:val="allLines"/>
    </w:pPr>
    <w:rPr>
      <w:rFonts w:eastAsia="Times New Roman" w:cs="Times New Roman"/>
      <w:color w:val="00000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pPr>
      <w:textboxTightWrap w:val="allLines"/>
    </w:pPr>
    <w:rPr>
      <w:rFonts w:eastAsia="Times New Roman" w:cs="Times New Roman"/>
      <w:color w:val="000000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  <w:textboxTightWrap w:val="allLines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  <w:textboxTightWrap w:val="allLines"/>
    </w:pPr>
    <w:rPr>
      <w:rFonts w:eastAsia="Times New Roman" w:cs="Times New Roman"/>
      <w:b/>
      <w:bCs/>
      <w:i/>
      <w:iCs/>
      <w:color w:val="5B9BD5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</w:pPr>
    <w:rPr>
      <w:rFonts w:eastAsiaTheme="majorEastAsia" w:cstheme="majorBidi"/>
      <w:b/>
      <w:bCs/>
      <w:szCs w:val="24"/>
    </w:rPr>
  </w:style>
  <w:style w:type="paragraph" w:styleId="Index1">
    <w:name w:val="index 1"/>
    <w:basedOn w:val="Normal"/>
    <w:next w:val="Normal"/>
    <w:autoRedefine/>
    <w:uiPriority w:val="99"/>
    <w:unhideWhenUsed/>
    <w:rsid w:val="00456A0A"/>
    <w:pPr>
      <w:spacing w:before="0" w:after="0" w:line="240" w:lineRule="auto"/>
      <w:ind w:left="274" w:hanging="274"/>
      <w:jc w:val="left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dcterms:created xsi:type="dcterms:W3CDTF">2022-07-10T14:57:00Z</dcterms:created>
  <dcterms:modified xsi:type="dcterms:W3CDTF">2022-07-10T15:27:00Z</dcterms:modified>
</cp:coreProperties>
</file>