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r w:rsidR="00097287">
        <w:t xml:space="preserve"> </w:t>
      </w: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667F5F">
      <w:pPr>
        <w:pStyle w:val="NoSpacing"/>
      </w:pPr>
      <w:r w:rsidRPr="0013039C">
        <w:t>Candice Schwager</w:t>
      </w:r>
    </w:p>
    <w:p w:rsidR="00E45449" w:rsidRPr="0013039C" w:rsidRDefault="00E45449" w:rsidP="00667F5F">
      <w:pPr>
        <w:pStyle w:val="NoSpacing"/>
      </w:pPr>
      <w:r w:rsidRPr="0013039C">
        <w:t xml:space="preserve">Texas State </w:t>
      </w:r>
      <w:proofErr w:type="gramStart"/>
      <w:r w:rsidRPr="0013039C">
        <w:t>Bar</w:t>
      </w:r>
      <w:proofErr w:type="gramEnd"/>
      <w:r w:rsidRPr="0013039C">
        <w:t xml:space="preserve"> No. 240056</w:t>
      </w:r>
    </w:p>
    <w:p w:rsidR="00E45449" w:rsidRPr="0013039C" w:rsidRDefault="00E45449" w:rsidP="00667F5F">
      <w:pPr>
        <w:pStyle w:val="NoSpacing"/>
      </w:pPr>
      <w:r w:rsidRPr="0013039C">
        <w:t>Schwager Law Firm</w:t>
      </w:r>
    </w:p>
    <w:p w:rsidR="00E45449" w:rsidRPr="0013039C" w:rsidRDefault="00E45449" w:rsidP="00667F5F">
      <w:pPr>
        <w:pStyle w:val="NoSpacing"/>
      </w:pPr>
      <w:r w:rsidRPr="0013039C">
        <w:t xml:space="preserve">16807 </w:t>
      </w:r>
      <w:proofErr w:type="spellStart"/>
      <w:r w:rsidRPr="0013039C">
        <w:t>Pinemoor</w:t>
      </w:r>
      <w:proofErr w:type="spellEnd"/>
      <w:r w:rsidRPr="0013039C">
        <w:t xml:space="preserve"> Way</w:t>
      </w:r>
    </w:p>
    <w:p w:rsidR="00E45449" w:rsidRPr="0013039C" w:rsidRDefault="00E45449" w:rsidP="00667F5F">
      <w:pPr>
        <w:pStyle w:val="NoSpacing"/>
      </w:pPr>
      <w:r w:rsidRPr="0013039C">
        <w:t>Houston, Texas 77058</w:t>
      </w:r>
    </w:p>
    <w:p w:rsidR="00E45449" w:rsidRPr="0013039C" w:rsidRDefault="00E45449" w:rsidP="00667F5F">
      <w:pPr>
        <w:pStyle w:val="NoSpacing"/>
      </w:pPr>
      <w:r w:rsidRPr="0013039C">
        <w:t>832.857.7173</w:t>
      </w:r>
    </w:p>
    <w:p w:rsidR="00E45449" w:rsidRPr="0013039C" w:rsidRDefault="00E45449" w:rsidP="00667F5F">
      <w:pPr>
        <w:pStyle w:val="NoSpacing"/>
      </w:pPr>
      <w:r w:rsidRPr="0013039C">
        <w:t>candiceschwager@outlook.com</w:t>
      </w:r>
    </w:p>
    <w:p w:rsidR="009C2B7A" w:rsidRPr="007F543F" w:rsidRDefault="00E45449" w:rsidP="00667F5F">
      <w:pPr>
        <w:pStyle w:val="NoSpacing"/>
      </w:pPr>
      <w:r w:rsidRPr="0013039C">
        <w:t xml:space="preserve">FOR </w:t>
      </w:r>
      <w:r w:rsidR="0046321C" w:rsidRPr="0013039C">
        <w:t>APPELLANT</w:t>
      </w:r>
      <w:r w:rsidRPr="0013039C">
        <w:t xml:space="preserve"> CANDACE CURTIS</w:t>
      </w:r>
    </w:p>
    <w:p w:rsidR="00D03C73" w:rsidRPr="0013039C" w:rsidRDefault="00D03C73" w:rsidP="006B3080">
      <w:pPr>
        <w:pStyle w:val="Heading1"/>
      </w:pPr>
      <w:bookmarkStart w:id="2" w:name="_Toc107231665"/>
      <w:bookmarkStart w:id="3" w:name="_Toc149671477"/>
      <w:bookmarkEnd w:id="0"/>
      <w:bookmarkEnd w:id="1"/>
      <w:r w:rsidRPr="0013039C">
        <w:lastRenderedPageBreak/>
        <w:t>IDENTITY OF PARTIES AND COUNSEL</w:t>
      </w:r>
      <w:bookmarkEnd w:id="2"/>
      <w:bookmarkEnd w:id="3"/>
    </w:p>
    <w:p w:rsidR="00D03C73" w:rsidRDefault="00D03C73" w:rsidP="008D3675">
      <w:r w:rsidRPr="00667F5F">
        <w:t>APPELLANT</w:t>
      </w:r>
      <w:r w:rsidR="00667F5F">
        <w:t xml:space="preserve"> </w:t>
      </w:r>
      <w:r w:rsidR="00143844">
        <w:t>Candace Louise Curtis</w:t>
      </w:r>
    </w:p>
    <w:p w:rsidR="00143844" w:rsidRPr="0013039C" w:rsidRDefault="00143844" w:rsidP="00667F5F">
      <w:pPr>
        <w:pStyle w:val="NoSpacing"/>
      </w:pPr>
    </w:p>
    <w:p w:rsidR="00D03C73" w:rsidRPr="0013039C" w:rsidRDefault="00D03C73" w:rsidP="00667F5F">
      <w:pPr>
        <w:pStyle w:val="NoSpacing"/>
      </w:pPr>
      <w:r w:rsidRPr="0013039C">
        <w:t>APPELLANTS' ATTORNEY ON APPEAL</w:t>
      </w:r>
    </w:p>
    <w:p w:rsidR="00D03C73" w:rsidRPr="0013039C" w:rsidRDefault="00D03C73" w:rsidP="00667F5F">
      <w:pPr>
        <w:pStyle w:val="NoSpacing"/>
      </w:pPr>
      <w:r w:rsidRPr="0013039C">
        <w:t>Candice Leonard Schwager</w:t>
      </w:r>
    </w:p>
    <w:p w:rsidR="00D03C73" w:rsidRPr="0013039C" w:rsidRDefault="00D03C73" w:rsidP="00667F5F">
      <w:pPr>
        <w:pStyle w:val="NoSpacing"/>
      </w:pPr>
      <w:r w:rsidRPr="0013039C">
        <w:t xml:space="preserve">Texas </w:t>
      </w:r>
      <w:proofErr w:type="gramStart"/>
      <w:r w:rsidRPr="0013039C">
        <w:t>Bar</w:t>
      </w:r>
      <w:proofErr w:type="gramEnd"/>
      <w:r w:rsidRPr="0013039C">
        <w:t xml:space="preserve"> No. 24005603</w:t>
      </w:r>
    </w:p>
    <w:p w:rsidR="00D03C73" w:rsidRPr="0013039C" w:rsidRDefault="00D03C73" w:rsidP="00667F5F">
      <w:pPr>
        <w:pStyle w:val="NoSpacing"/>
      </w:pPr>
      <w:r w:rsidRPr="0013039C">
        <w:t>The Schwager Law Firm</w:t>
      </w:r>
    </w:p>
    <w:p w:rsidR="00BC7A81" w:rsidRPr="0013039C" w:rsidRDefault="00BC7A81" w:rsidP="00667F5F">
      <w:pPr>
        <w:pStyle w:val="NoSpacing"/>
      </w:pPr>
      <w:r w:rsidRPr="0013039C">
        <w:t xml:space="preserve">16807 </w:t>
      </w:r>
      <w:proofErr w:type="spellStart"/>
      <w:r w:rsidRPr="0013039C">
        <w:t>Pinemoor</w:t>
      </w:r>
      <w:proofErr w:type="spellEnd"/>
      <w:r w:rsidRPr="0013039C">
        <w:t xml:space="preserve"> Way</w:t>
      </w:r>
    </w:p>
    <w:p w:rsidR="00BC7A81" w:rsidRPr="0013039C" w:rsidRDefault="00BC7A81" w:rsidP="00667F5F">
      <w:pPr>
        <w:pStyle w:val="NoSpacing"/>
      </w:pPr>
      <w:r w:rsidRPr="0013039C">
        <w:t>Houston, Texas 77058</w:t>
      </w:r>
    </w:p>
    <w:p w:rsidR="00BC7A81" w:rsidRPr="0013039C" w:rsidRDefault="00BC7A81" w:rsidP="00667F5F">
      <w:pPr>
        <w:pStyle w:val="NoSpacing"/>
      </w:pPr>
      <w:r w:rsidRPr="0013039C">
        <w:t>832.857.7173</w:t>
      </w:r>
    </w:p>
    <w:p w:rsidR="00D03C73" w:rsidRPr="0013039C" w:rsidRDefault="0012313D" w:rsidP="00667F5F">
      <w:pPr>
        <w:pStyle w:val="NoSpacing"/>
      </w:pPr>
      <w:hyperlink r:id="rId9" w:history="1">
        <w:r w:rsidR="00B82213" w:rsidRPr="0013039C">
          <w:rPr>
            <w:rStyle w:val="Hyperlink"/>
          </w:rPr>
          <w:t>candiceschwager@outlook.com</w:t>
        </w:r>
      </w:hyperlink>
    </w:p>
    <w:p w:rsidR="00B82213" w:rsidRPr="0013039C" w:rsidRDefault="00B82213" w:rsidP="00667F5F">
      <w:pPr>
        <w:pStyle w:val="NoSpacing"/>
      </w:pPr>
    </w:p>
    <w:p w:rsidR="00AA0FC0" w:rsidRPr="0013039C" w:rsidRDefault="00AA0FC0" w:rsidP="008D3675">
      <w:r w:rsidRPr="00667F5F">
        <w:t>APPELLEE</w:t>
      </w:r>
      <w:r w:rsidR="008D3675">
        <w:t xml:space="preserve"> </w:t>
      </w:r>
      <w:r w:rsidRPr="0013039C">
        <w:t xml:space="preserve">Carl Henry Brunsting </w:t>
      </w:r>
    </w:p>
    <w:p w:rsidR="00D72D97" w:rsidRPr="0013039C" w:rsidRDefault="00D72D97" w:rsidP="00667F5F">
      <w:pPr>
        <w:pStyle w:val="NoSpacing"/>
      </w:pPr>
    </w:p>
    <w:p w:rsidR="00BC029B" w:rsidRPr="0013039C" w:rsidRDefault="00667F5F" w:rsidP="000D4537">
      <w:pPr>
        <w:pStyle w:val="Default"/>
        <w:widowControl w:val="0"/>
        <w:rPr>
          <w:sz w:val="28"/>
          <w:szCs w:val="28"/>
        </w:rPr>
      </w:pPr>
      <w:r>
        <w:rPr>
          <w:sz w:val="28"/>
          <w:szCs w:val="28"/>
        </w:rPr>
        <w:t xml:space="preserve">Bobbie G. Bayless </w:t>
      </w:r>
      <w:r w:rsidR="00BC029B" w:rsidRPr="0013039C">
        <w:rPr>
          <w:sz w:val="28"/>
          <w:szCs w:val="28"/>
        </w:rPr>
        <w:tab/>
        <w:t xml:space="preserve">Attorney for Drina Brunsting, </w:t>
      </w:r>
    </w:p>
    <w:p w:rsidR="00BC029B" w:rsidRPr="0013039C" w:rsidRDefault="00667F5F" w:rsidP="000D4537">
      <w:pPr>
        <w:pStyle w:val="Default"/>
        <w:widowControl w:val="0"/>
        <w:rPr>
          <w:sz w:val="28"/>
          <w:szCs w:val="28"/>
        </w:rPr>
      </w:pPr>
      <w:r>
        <w:rPr>
          <w:sz w:val="28"/>
          <w:szCs w:val="28"/>
        </w:rPr>
        <w:t xml:space="preserve">Bayless &amp; Stokes </w:t>
      </w:r>
      <w:r>
        <w:rPr>
          <w:sz w:val="28"/>
          <w:szCs w:val="28"/>
        </w:rPr>
        <w:tab/>
      </w:r>
      <w:r w:rsidR="00BC029B" w:rsidRPr="0013039C">
        <w:rPr>
          <w:sz w:val="28"/>
          <w:szCs w:val="28"/>
        </w:rPr>
        <w:tab/>
      </w:r>
      <w:r w:rsidR="00BC029B" w:rsidRPr="00667F5F">
        <w:rPr>
          <w:sz w:val="28"/>
          <w:szCs w:val="28"/>
          <w:u w:val="single"/>
        </w:rPr>
        <w:t>Alleged Attorney in Fact</w:t>
      </w:r>
      <w:r w:rsidR="00BC029B" w:rsidRPr="0013039C">
        <w:rPr>
          <w:sz w:val="28"/>
          <w:szCs w:val="28"/>
        </w:rPr>
        <w:t xml:space="preserve"> for Plaintiff Carl Brunsting </w:t>
      </w:r>
    </w:p>
    <w:p w:rsidR="00BC029B" w:rsidRPr="0013039C" w:rsidRDefault="00667F5F" w:rsidP="000D4537">
      <w:pPr>
        <w:pStyle w:val="Default"/>
        <w:widowControl w:val="0"/>
        <w:ind w:left="2880" w:hanging="2880"/>
        <w:rPr>
          <w:sz w:val="28"/>
          <w:szCs w:val="28"/>
        </w:rPr>
      </w:pPr>
      <w:r>
        <w:rPr>
          <w:sz w:val="28"/>
          <w:szCs w:val="28"/>
        </w:rPr>
        <w:t xml:space="preserve">2931 Ferndale </w:t>
      </w:r>
      <w:r>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12313D" w:rsidP="00667F5F">
      <w:pPr>
        <w:pStyle w:val="NoSpacing"/>
      </w:pPr>
      <w:hyperlink r:id="rId10" w:history="1">
        <w:r w:rsidR="00D72D97" w:rsidRPr="0013039C">
          <w:rPr>
            <w:rStyle w:val="Hyperlink"/>
          </w:rPr>
          <w:t>bayless@baylessstokes.com</w:t>
        </w:r>
      </w:hyperlink>
    </w:p>
    <w:p w:rsidR="00D72D97" w:rsidRPr="0013039C" w:rsidRDefault="00D72D97" w:rsidP="00667F5F">
      <w:pPr>
        <w:pStyle w:val="NoSpacing"/>
      </w:pPr>
      <w:r w:rsidRPr="0013039C">
        <w:rPr>
          <w:i/>
        </w:rPr>
        <w:t xml:space="preserve">ATTORNEY FOR </w:t>
      </w:r>
      <w:r w:rsidRPr="0013039C">
        <w:t>CARL</w:t>
      </w:r>
      <w:r w:rsidRPr="0013039C">
        <w:rPr>
          <w:i/>
        </w:rPr>
        <w:t xml:space="preserve"> BRUNSTING</w:t>
      </w:r>
      <w:r w:rsidRPr="0013039C">
        <w:t xml:space="preserve"> </w:t>
      </w:r>
      <w:r w:rsidR="006F2982" w:rsidRPr="0013039C">
        <w:t>IN THE TRIAL COURT</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Anita Brunsting</w:t>
      </w:r>
    </w:p>
    <w:p w:rsidR="00D72D97" w:rsidRPr="0013039C" w:rsidRDefault="00D72D97" w:rsidP="00667F5F">
      <w:pPr>
        <w:pStyle w:val="NoSpacing"/>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13930650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Amy Brunsting</w:t>
      </w:r>
    </w:p>
    <w:p w:rsidR="00D72D97" w:rsidRPr="0013039C" w:rsidRDefault="00D72D97" w:rsidP="00667F5F">
      <w:pPr>
        <w:pStyle w:val="NoSpacing"/>
      </w:pPr>
    </w:p>
    <w:p w:rsidR="00D72D97" w:rsidRPr="0013039C" w:rsidRDefault="00667F5F" w:rsidP="000D4537">
      <w:pPr>
        <w:pStyle w:val="Default"/>
        <w:widowControl w:val="0"/>
        <w:rPr>
          <w:sz w:val="28"/>
          <w:szCs w:val="28"/>
        </w:rPr>
      </w:pPr>
      <w:r>
        <w:rPr>
          <w:sz w:val="28"/>
          <w:szCs w:val="28"/>
        </w:rPr>
        <w:t xml:space="preserve">NEAL E. SPIELMAN </w:t>
      </w:r>
      <w:r>
        <w:rPr>
          <w:sz w:val="28"/>
          <w:szCs w:val="28"/>
        </w:rPr>
        <w:tab/>
      </w:r>
      <w:r w:rsidR="00D72D97" w:rsidRPr="0013039C">
        <w:rPr>
          <w:sz w:val="28"/>
          <w:szCs w:val="28"/>
        </w:rPr>
        <w:t>Attorney for Co-Trustee</w:t>
      </w:r>
      <w:r w:rsidR="004D74F5" w:rsidRPr="0013039C">
        <w:rPr>
          <w:sz w:val="28"/>
          <w:szCs w:val="28"/>
        </w:rPr>
        <w:t xml:space="preserve"> Defendant</w:t>
      </w:r>
      <w:r w:rsidR="00D72D97"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00794678 </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667F5F">
      <w:pPr>
        <w:pStyle w:val="NoSpacing"/>
      </w:pPr>
      <w:r w:rsidRPr="0013039C">
        <w:t>APPELLEE</w:t>
      </w:r>
    </w:p>
    <w:p w:rsidR="00143844" w:rsidRDefault="00143844" w:rsidP="00667F5F">
      <w:pPr>
        <w:pStyle w:val="NoSpacing"/>
      </w:pPr>
    </w:p>
    <w:p w:rsidR="00D72D97" w:rsidRPr="0013039C" w:rsidRDefault="008D3675" w:rsidP="008D3675">
      <w:r w:rsidRPr="00667F5F">
        <w:t>APPELLEE</w:t>
      </w:r>
      <w:r>
        <w:t xml:space="preserve"> </w:t>
      </w:r>
      <w:r w:rsidR="00D72D97" w:rsidRPr="0013039C">
        <w:t>Carole Ann Brunsting</w:t>
      </w:r>
    </w:p>
    <w:p w:rsidR="00D72D97" w:rsidRPr="0013039C" w:rsidRDefault="00D72D97" w:rsidP="00667F5F">
      <w:pPr>
        <w:pStyle w:val="NoSpacing"/>
      </w:pPr>
    </w:p>
    <w:p w:rsidR="00D72D97" w:rsidRPr="0013039C" w:rsidRDefault="00D72D97" w:rsidP="00667F5F">
      <w:pPr>
        <w:pStyle w:val="NoSpacing"/>
      </w:pPr>
      <w:r w:rsidRPr="0013039C">
        <w:t xml:space="preserve">John </w:t>
      </w:r>
      <w:proofErr w:type="spellStart"/>
      <w:r w:rsidRPr="0013039C">
        <w:t>Bruster</w:t>
      </w:r>
      <w:proofErr w:type="spellEnd"/>
      <w:r w:rsidRPr="0013039C">
        <w:t xml:space="preserve"> </w:t>
      </w:r>
      <w:proofErr w:type="spellStart"/>
      <w:r w:rsidRPr="0013039C">
        <w:t>Loyd</w:t>
      </w:r>
      <w:proofErr w:type="spellEnd"/>
      <w:r w:rsidRPr="0013039C">
        <w:t xml:space="preserve"> </w:t>
      </w:r>
      <w:r w:rsidRPr="0013039C">
        <w:tab/>
      </w:r>
      <w:r w:rsidRPr="0013039C">
        <w:tab/>
      </w:r>
      <w:r w:rsidRPr="0013039C">
        <w:tab/>
      </w:r>
      <w:r w:rsidR="00667F5F">
        <w:tab/>
      </w:r>
      <w:r w:rsidRPr="0013039C">
        <w:t>Attorney for Carole Ann Brunsting</w:t>
      </w:r>
    </w:p>
    <w:p w:rsidR="00D72D97" w:rsidRPr="0013039C" w:rsidRDefault="00D72D97" w:rsidP="00667F5F">
      <w:pPr>
        <w:pStyle w:val="NoSpacing"/>
      </w:pPr>
      <w:proofErr w:type="gramStart"/>
      <w:r w:rsidRPr="0013039C">
        <w:t xml:space="preserve">Jones, </w:t>
      </w:r>
      <w:proofErr w:type="spellStart"/>
      <w:r w:rsidRPr="0013039C">
        <w:t>Gillaspia</w:t>
      </w:r>
      <w:proofErr w:type="spellEnd"/>
      <w:r w:rsidRPr="0013039C">
        <w:t xml:space="preserve"> &amp; </w:t>
      </w:r>
      <w:proofErr w:type="spellStart"/>
      <w:r w:rsidRPr="0013039C">
        <w:t>Loyd</w:t>
      </w:r>
      <w:proofErr w:type="spellEnd"/>
      <w:r w:rsidRPr="0013039C">
        <w:t>, L.L.P.</w:t>
      </w:r>
      <w:proofErr w:type="gramEnd"/>
      <w:r w:rsidRPr="0013039C">
        <w:t xml:space="preserve"> </w:t>
      </w:r>
    </w:p>
    <w:p w:rsidR="00D72D97" w:rsidRPr="0013039C" w:rsidRDefault="00D72D97" w:rsidP="00667F5F">
      <w:pPr>
        <w:pStyle w:val="NoSpacing"/>
      </w:pPr>
      <w:r w:rsidRPr="0013039C">
        <w:t>4400 Post Oak Pkwy, Suite 2360</w:t>
      </w:r>
    </w:p>
    <w:p w:rsidR="00D72D97" w:rsidRPr="0013039C" w:rsidRDefault="00D72D97" w:rsidP="00667F5F">
      <w:pPr>
        <w:pStyle w:val="NoSpacing"/>
      </w:pPr>
      <w:r w:rsidRPr="0013039C">
        <w:t>Houston, TX 77027</w:t>
      </w:r>
    </w:p>
    <w:p w:rsidR="00D72D97" w:rsidRPr="0013039C" w:rsidRDefault="00D72D97" w:rsidP="00667F5F">
      <w:pPr>
        <w:pStyle w:val="NoSpacing"/>
      </w:pPr>
      <w:r w:rsidRPr="0013039C">
        <w:t>O: 713-225-9000</w:t>
      </w:r>
    </w:p>
    <w:p w:rsidR="00D72D97" w:rsidRPr="0013039C" w:rsidRDefault="00D72D97" w:rsidP="00667F5F">
      <w:pPr>
        <w:pStyle w:val="NoSpacing"/>
      </w:pPr>
      <w:r w:rsidRPr="0013039C">
        <w:t>F: 713-225-6126</w:t>
      </w:r>
    </w:p>
    <w:p w:rsidR="00D72D97" w:rsidRPr="0013039C" w:rsidRDefault="00D72D97" w:rsidP="00667F5F">
      <w:pPr>
        <w:pStyle w:val="NoSpacing"/>
      </w:pPr>
      <w:r w:rsidRPr="0013039C">
        <w:t xml:space="preserve">E: </w:t>
      </w:r>
      <w:hyperlink r:id="rId11" w:history="1">
        <w:r w:rsidRPr="0013039C">
          <w:rPr>
            <w:rStyle w:val="Hyperlink"/>
            <w:b/>
            <w:i/>
          </w:rPr>
          <w:t>bruse@jgl-law.com</w:t>
        </w:r>
      </w:hyperlink>
    </w:p>
    <w:p w:rsidR="00667F5F" w:rsidRDefault="00667F5F" w:rsidP="00667F5F">
      <w:pPr>
        <w:pStyle w:val="NoSpacing"/>
      </w:pPr>
    </w:p>
    <w:p w:rsidR="00D03C73" w:rsidRPr="0013039C" w:rsidRDefault="00AA0FC0" w:rsidP="008D3675">
      <w:r w:rsidRPr="0013039C">
        <w:t>TRIAL JUDGE</w:t>
      </w:r>
    </w:p>
    <w:p w:rsidR="00D72D97" w:rsidRPr="0013039C" w:rsidRDefault="00D72D97" w:rsidP="00667F5F">
      <w:pPr>
        <w:pStyle w:val="NoSpacing"/>
      </w:pPr>
      <w:bookmarkStart w:id="4" w:name="_Toc61364243"/>
      <w:bookmarkStart w:id="5" w:name="_Toc63080974"/>
      <w:r w:rsidRPr="0013039C">
        <w:t>The Honorable James Horwitz</w:t>
      </w:r>
    </w:p>
    <w:p w:rsidR="00D72D97" w:rsidRPr="0013039C" w:rsidRDefault="00D72D97" w:rsidP="00667F5F">
      <w:pPr>
        <w:pStyle w:val="NoSpacing"/>
      </w:pPr>
      <w:r w:rsidRPr="0013039C">
        <w:t>Presiding Judge, Harris County Probate Court No. 4</w:t>
      </w:r>
    </w:p>
    <w:p w:rsidR="00D72D97" w:rsidRPr="0013039C" w:rsidRDefault="00D72D97" w:rsidP="00667F5F">
      <w:pPr>
        <w:pStyle w:val="NoSpacing"/>
      </w:pPr>
    </w:p>
    <w:p w:rsidR="0013039C" w:rsidRDefault="0013039C">
      <w:pPr>
        <w:spacing w:before="0" w:after="100" w:line="240" w:lineRule="auto"/>
        <w:ind w:firstLine="0"/>
        <w:jc w:val="left"/>
        <w:rPr>
          <w:b/>
          <w:bCs/>
          <w:noProof/>
          <w:szCs w:val="28"/>
          <w:u w:val="single"/>
        </w:rPr>
      </w:pPr>
      <w:r>
        <w:rPr>
          <w:szCs w:val="28"/>
        </w:rPr>
        <w:br w:type="page"/>
      </w:r>
    </w:p>
    <w:bookmarkEnd w:id="4"/>
    <w:bookmarkEnd w:id="5"/>
    <w:p w:rsidR="005B593C" w:rsidRPr="005B593C" w:rsidRDefault="005B593C" w:rsidP="005B593C">
      <w:pPr>
        <w:rPr>
          <w:highlight w:val="yellow"/>
        </w:rPr>
      </w:pPr>
    </w:p>
    <w:p w:rsidR="00DD0C9C" w:rsidRPr="0013039C" w:rsidRDefault="007E61A2" w:rsidP="006B3080">
      <w:pPr>
        <w:pStyle w:val="Heading1"/>
        <w:rPr>
          <w:rStyle w:val="Heading1Char"/>
          <w:rFonts w:eastAsiaTheme="majorEastAsia"/>
          <w:b/>
          <w:szCs w:val="28"/>
        </w:rPr>
      </w:pPr>
      <w:bookmarkStart w:id="6" w:name="_Toc61364244"/>
      <w:bookmarkStart w:id="7" w:name="_Toc63080975"/>
      <w:bookmarkStart w:id="8" w:name="_Toc149671478"/>
      <w:r>
        <w:rPr>
          <w:rStyle w:val="Heading1Char"/>
          <w:rFonts w:eastAsiaTheme="majorEastAsia"/>
          <w:b/>
          <w:szCs w:val="28"/>
        </w:rPr>
        <w:t xml:space="preserve">TABLE OF </w:t>
      </w:r>
      <w:r w:rsidR="00DD0C9C" w:rsidRPr="0013039C">
        <w:rPr>
          <w:rStyle w:val="Heading1Char"/>
          <w:rFonts w:eastAsiaTheme="majorEastAsia"/>
          <w:b/>
          <w:szCs w:val="28"/>
        </w:rPr>
        <w:t>CONTENTS</w:t>
      </w:r>
      <w:bookmarkEnd w:id="6"/>
      <w:bookmarkEnd w:id="7"/>
      <w:bookmarkEnd w:id="8"/>
    </w:p>
    <w:sdt>
      <w:sdtPr>
        <w:rPr>
          <w:b w:val="0"/>
          <w:bCs w:val="0"/>
          <w:noProof w:val="0"/>
          <w:szCs w:val="24"/>
          <w:u w:val="none"/>
        </w:rPr>
        <w:id w:val="399872423"/>
        <w:docPartObj>
          <w:docPartGallery w:val="Table of Contents"/>
          <w:docPartUnique/>
        </w:docPartObj>
      </w:sdtPr>
      <w:sdtContent>
        <w:p w:rsidR="00F501A0" w:rsidRPr="00EC7410" w:rsidRDefault="00F501A0" w:rsidP="006B3080">
          <w:pPr>
            <w:pStyle w:val="Heading1"/>
          </w:pPr>
        </w:p>
        <w:bookmarkStart w:id="9" w:name="_GoBack"/>
        <w:bookmarkEnd w:id="9"/>
        <w:p w:rsidR="00E91043" w:rsidRDefault="00F501A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9671477" w:history="1">
            <w:r w:rsidR="00E91043" w:rsidRPr="00CA67FF">
              <w:rPr>
                <w:rStyle w:val="Hyperlink"/>
                <w:noProof/>
              </w:rPr>
              <w:t>IDENTITY OF PARTIES AND COUNSEL</w:t>
            </w:r>
            <w:r w:rsidR="00E91043">
              <w:rPr>
                <w:noProof/>
                <w:webHidden/>
              </w:rPr>
              <w:tab/>
            </w:r>
            <w:r w:rsidR="00E91043">
              <w:rPr>
                <w:noProof/>
                <w:webHidden/>
              </w:rPr>
              <w:fldChar w:fldCharType="begin"/>
            </w:r>
            <w:r w:rsidR="00E91043">
              <w:rPr>
                <w:noProof/>
                <w:webHidden/>
              </w:rPr>
              <w:instrText xml:space="preserve"> PAGEREF _Toc149671477 \h </w:instrText>
            </w:r>
            <w:r w:rsidR="00E91043">
              <w:rPr>
                <w:noProof/>
                <w:webHidden/>
              </w:rPr>
            </w:r>
            <w:r w:rsidR="00E91043">
              <w:rPr>
                <w:noProof/>
                <w:webHidden/>
              </w:rPr>
              <w:fldChar w:fldCharType="separate"/>
            </w:r>
            <w:r w:rsidR="00E91043">
              <w:rPr>
                <w:noProof/>
                <w:webHidden/>
              </w:rPr>
              <w:t>ii</w:t>
            </w:r>
            <w:r w:rsidR="00E91043">
              <w:rPr>
                <w:noProof/>
                <w:webHidden/>
              </w:rPr>
              <w:fldChar w:fldCharType="end"/>
            </w:r>
          </w:hyperlink>
        </w:p>
        <w:p w:rsidR="00E91043" w:rsidRDefault="00E91043">
          <w:pPr>
            <w:pStyle w:val="TOC1"/>
            <w:rPr>
              <w:rFonts w:asciiTheme="minorHAnsi" w:eastAsiaTheme="minorEastAsia" w:hAnsiTheme="minorHAnsi" w:cstheme="minorBidi"/>
              <w:noProof/>
              <w:sz w:val="22"/>
              <w:szCs w:val="22"/>
            </w:rPr>
          </w:pPr>
          <w:hyperlink w:anchor="_Toc149671478" w:history="1">
            <w:r w:rsidRPr="00CA67FF">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_Toc149671478 \h </w:instrText>
            </w:r>
            <w:r>
              <w:rPr>
                <w:noProof/>
                <w:webHidden/>
              </w:rPr>
            </w:r>
            <w:r>
              <w:rPr>
                <w:noProof/>
                <w:webHidden/>
              </w:rPr>
              <w:fldChar w:fldCharType="separate"/>
            </w:r>
            <w:r>
              <w:rPr>
                <w:noProof/>
                <w:webHidden/>
              </w:rPr>
              <w:t>iv</w:t>
            </w:r>
            <w:r>
              <w:rPr>
                <w:noProof/>
                <w:webHidden/>
              </w:rPr>
              <w:fldChar w:fldCharType="end"/>
            </w:r>
          </w:hyperlink>
        </w:p>
        <w:p w:rsidR="00E91043" w:rsidRDefault="00E91043">
          <w:pPr>
            <w:pStyle w:val="TOC1"/>
            <w:rPr>
              <w:rFonts w:asciiTheme="minorHAnsi" w:eastAsiaTheme="minorEastAsia" w:hAnsiTheme="minorHAnsi" w:cstheme="minorBidi"/>
              <w:noProof/>
              <w:sz w:val="22"/>
              <w:szCs w:val="22"/>
            </w:rPr>
          </w:pPr>
          <w:hyperlink w:anchor="_Toc149671479" w:history="1">
            <w:r w:rsidRPr="00CA67FF">
              <w:rPr>
                <w:rStyle w:val="Hyperlink"/>
                <w:noProof/>
              </w:rPr>
              <w:t>TABLE OF AUTHORITIES</w:t>
            </w:r>
            <w:r>
              <w:rPr>
                <w:noProof/>
                <w:webHidden/>
              </w:rPr>
              <w:tab/>
            </w:r>
            <w:r>
              <w:rPr>
                <w:noProof/>
                <w:webHidden/>
              </w:rPr>
              <w:fldChar w:fldCharType="begin"/>
            </w:r>
            <w:r>
              <w:rPr>
                <w:noProof/>
                <w:webHidden/>
              </w:rPr>
              <w:instrText xml:space="preserve"> PAGEREF _Toc149671479 \h </w:instrText>
            </w:r>
            <w:r>
              <w:rPr>
                <w:noProof/>
                <w:webHidden/>
              </w:rPr>
            </w:r>
            <w:r>
              <w:rPr>
                <w:noProof/>
                <w:webHidden/>
              </w:rPr>
              <w:fldChar w:fldCharType="separate"/>
            </w:r>
            <w:r>
              <w:rPr>
                <w:noProof/>
                <w:webHidden/>
              </w:rPr>
              <w:t>vi</w:t>
            </w:r>
            <w:r>
              <w:rPr>
                <w:noProof/>
                <w:webHidden/>
              </w:rPr>
              <w:fldChar w:fldCharType="end"/>
            </w:r>
          </w:hyperlink>
        </w:p>
        <w:p w:rsidR="00E91043" w:rsidRDefault="00E91043">
          <w:pPr>
            <w:pStyle w:val="TOC1"/>
            <w:rPr>
              <w:rFonts w:asciiTheme="minorHAnsi" w:eastAsiaTheme="minorEastAsia" w:hAnsiTheme="minorHAnsi" w:cstheme="minorBidi"/>
              <w:noProof/>
              <w:sz w:val="22"/>
              <w:szCs w:val="22"/>
            </w:rPr>
          </w:pPr>
          <w:hyperlink w:anchor="_Toc149671480" w:history="1">
            <w:r w:rsidRPr="00CA67FF">
              <w:rPr>
                <w:rStyle w:val="Hyperlink"/>
                <w:noProof/>
              </w:rPr>
              <w:t>Appellants Reply to Appellees Answer</w:t>
            </w:r>
            <w:r>
              <w:rPr>
                <w:noProof/>
                <w:webHidden/>
              </w:rPr>
              <w:tab/>
            </w:r>
            <w:r>
              <w:rPr>
                <w:noProof/>
                <w:webHidden/>
              </w:rPr>
              <w:fldChar w:fldCharType="begin"/>
            </w:r>
            <w:r>
              <w:rPr>
                <w:noProof/>
                <w:webHidden/>
              </w:rPr>
              <w:instrText xml:space="preserve"> PAGEREF _Toc149671480 \h </w:instrText>
            </w:r>
            <w:r>
              <w:rPr>
                <w:noProof/>
                <w:webHidden/>
              </w:rPr>
            </w:r>
            <w:r>
              <w:rPr>
                <w:noProof/>
                <w:webHidden/>
              </w:rPr>
              <w:fldChar w:fldCharType="separate"/>
            </w:r>
            <w:r>
              <w:rPr>
                <w:noProof/>
                <w:webHidden/>
              </w:rPr>
              <w:t>1</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81" w:history="1">
            <w:r w:rsidRPr="00CA67FF">
              <w:rPr>
                <w:rStyle w:val="Hyperlink"/>
                <w:noProof/>
              </w:rPr>
              <w:t>1.</w:t>
            </w:r>
            <w:r>
              <w:rPr>
                <w:rFonts w:asciiTheme="minorHAnsi" w:eastAsiaTheme="minorEastAsia" w:hAnsiTheme="minorHAnsi" w:cstheme="minorBidi"/>
                <w:noProof/>
                <w:sz w:val="22"/>
                <w:szCs w:val="22"/>
              </w:rPr>
              <w:tab/>
            </w:r>
            <w:r w:rsidRPr="00CA67FF">
              <w:rPr>
                <w:rStyle w:val="Hyperlink"/>
                <w:noProof/>
              </w:rPr>
              <w:t>Appellant’s arguments are:</w:t>
            </w:r>
            <w:r>
              <w:rPr>
                <w:noProof/>
                <w:webHidden/>
              </w:rPr>
              <w:tab/>
            </w:r>
            <w:r>
              <w:rPr>
                <w:noProof/>
                <w:webHidden/>
              </w:rPr>
              <w:fldChar w:fldCharType="begin"/>
            </w:r>
            <w:r>
              <w:rPr>
                <w:noProof/>
                <w:webHidden/>
              </w:rPr>
              <w:instrText xml:space="preserve"> PAGEREF _Toc149671481 \h </w:instrText>
            </w:r>
            <w:r>
              <w:rPr>
                <w:noProof/>
                <w:webHidden/>
              </w:rPr>
            </w:r>
            <w:r>
              <w:rPr>
                <w:noProof/>
                <w:webHidden/>
              </w:rPr>
              <w:fldChar w:fldCharType="separate"/>
            </w:r>
            <w:r>
              <w:rPr>
                <w:noProof/>
                <w:webHidden/>
              </w:rPr>
              <w:t>1</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82" w:history="1">
            <w:r w:rsidRPr="00CA67FF">
              <w:rPr>
                <w:rStyle w:val="Hyperlink"/>
                <w:noProof/>
              </w:rPr>
              <w:t>2.</w:t>
            </w:r>
            <w:r>
              <w:rPr>
                <w:rFonts w:asciiTheme="minorHAnsi" w:eastAsiaTheme="minorEastAsia" w:hAnsiTheme="minorHAnsi" w:cstheme="minorBidi"/>
                <w:noProof/>
                <w:sz w:val="22"/>
                <w:szCs w:val="22"/>
              </w:rPr>
              <w:tab/>
            </w:r>
            <w:r w:rsidRPr="00CA67FF">
              <w:rPr>
                <w:rStyle w:val="Hyperlink"/>
                <w:noProof/>
              </w:rPr>
              <w:t>Appellate Jurisdiction</w:t>
            </w:r>
            <w:r>
              <w:rPr>
                <w:noProof/>
                <w:webHidden/>
              </w:rPr>
              <w:tab/>
            </w:r>
            <w:r>
              <w:rPr>
                <w:noProof/>
                <w:webHidden/>
              </w:rPr>
              <w:fldChar w:fldCharType="begin"/>
            </w:r>
            <w:r>
              <w:rPr>
                <w:noProof/>
                <w:webHidden/>
              </w:rPr>
              <w:instrText xml:space="preserve"> PAGEREF _Toc149671482 \h </w:instrText>
            </w:r>
            <w:r>
              <w:rPr>
                <w:noProof/>
                <w:webHidden/>
              </w:rPr>
            </w:r>
            <w:r>
              <w:rPr>
                <w:noProof/>
                <w:webHidden/>
              </w:rPr>
              <w:fldChar w:fldCharType="separate"/>
            </w:r>
            <w:r>
              <w:rPr>
                <w:noProof/>
                <w:webHidden/>
              </w:rPr>
              <w:t>2</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83" w:history="1">
            <w:r w:rsidRPr="00CA67FF">
              <w:rPr>
                <w:rStyle w:val="Hyperlink"/>
                <w:noProof/>
              </w:rPr>
              <w:t>3.</w:t>
            </w:r>
            <w:r>
              <w:rPr>
                <w:rFonts w:asciiTheme="minorHAnsi" w:eastAsiaTheme="minorEastAsia" w:hAnsiTheme="minorHAnsi" w:cstheme="minorBidi"/>
                <w:noProof/>
                <w:sz w:val="22"/>
                <w:szCs w:val="22"/>
              </w:rPr>
              <w:tab/>
            </w:r>
            <w:r w:rsidRPr="00CA67FF">
              <w:rPr>
                <w:rStyle w:val="Hyperlink"/>
                <w:noProof/>
              </w:rPr>
              <w:t>Subject matter jurisdiction is a question of law</w:t>
            </w:r>
            <w:r>
              <w:rPr>
                <w:noProof/>
                <w:webHidden/>
              </w:rPr>
              <w:tab/>
            </w:r>
            <w:r>
              <w:rPr>
                <w:noProof/>
                <w:webHidden/>
              </w:rPr>
              <w:fldChar w:fldCharType="begin"/>
            </w:r>
            <w:r>
              <w:rPr>
                <w:noProof/>
                <w:webHidden/>
              </w:rPr>
              <w:instrText xml:space="preserve"> PAGEREF _Toc149671483 \h </w:instrText>
            </w:r>
            <w:r>
              <w:rPr>
                <w:noProof/>
                <w:webHidden/>
              </w:rPr>
            </w:r>
            <w:r>
              <w:rPr>
                <w:noProof/>
                <w:webHidden/>
              </w:rPr>
              <w:fldChar w:fldCharType="separate"/>
            </w:r>
            <w:r>
              <w:rPr>
                <w:noProof/>
                <w:webHidden/>
              </w:rPr>
              <w:t>2</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84" w:history="1">
            <w:r w:rsidRPr="00CA67FF">
              <w:rPr>
                <w:rStyle w:val="Hyperlink"/>
                <w:noProof/>
              </w:rPr>
              <w:t>4.</w:t>
            </w:r>
            <w:r>
              <w:rPr>
                <w:rFonts w:asciiTheme="minorHAnsi" w:eastAsiaTheme="minorEastAsia" w:hAnsiTheme="minorHAnsi" w:cstheme="minorBidi"/>
                <w:noProof/>
                <w:sz w:val="22"/>
                <w:szCs w:val="22"/>
              </w:rPr>
              <w:tab/>
            </w:r>
            <w:r w:rsidRPr="00CA67FF">
              <w:rPr>
                <w:rStyle w:val="Hyperlink"/>
                <w:noProof/>
              </w:rPr>
              <w:t>This Appeal is Timely</w:t>
            </w:r>
            <w:r>
              <w:rPr>
                <w:noProof/>
                <w:webHidden/>
              </w:rPr>
              <w:tab/>
            </w:r>
            <w:r>
              <w:rPr>
                <w:noProof/>
                <w:webHidden/>
              </w:rPr>
              <w:fldChar w:fldCharType="begin"/>
            </w:r>
            <w:r>
              <w:rPr>
                <w:noProof/>
                <w:webHidden/>
              </w:rPr>
              <w:instrText xml:space="preserve"> PAGEREF _Toc149671484 \h </w:instrText>
            </w:r>
            <w:r>
              <w:rPr>
                <w:noProof/>
                <w:webHidden/>
              </w:rPr>
            </w:r>
            <w:r>
              <w:rPr>
                <w:noProof/>
                <w:webHidden/>
              </w:rPr>
              <w:fldChar w:fldCharType="separate"/>
            </w:r>
            <w:r>
              <w:rPr>
                <w:noProof/>
                <w:webHidden/>
              </w:rPr>
              <w:t>3</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85" w:history="1">
            <w:r w:rsidRPr="00CA67FF">
              <w:rPr>
                <w:rStyle w:val="Hyperlink"/>
                <w:noProof/>
              </w:rPr>
              <w:t>5.</w:t>
            </w:r>
            <w:r>
              <w:rPr>
                <w:rFonts w:asciiTheme="minorHAnsi" w:eastAsiaTheme="minorEastAsia" w:hAnsiTheme="minorHAnsi" w:cstheme="minorBidi"/>
                <w:noProof/>
                <w:sz w:val="22"/>
                <w:szCs w:val="22"/>
              </w:rPr>
              <w:tab/>
            </w:r>
            <w:r w:rsidRPr="00CA67FF">
              <w:rPr>
                <w:rStyle w:val="Hyperlink"/>
                <w:noProof/>
              </w:rPr>
              <w:t>Appellees misrepresent law, fact and misstate Appellants arguments</w:t>
            </w:r>
            <w:r>
              <w:rPr>
                <w:noProof/>
                <w:webHidden/>
              </w:rPr>
              <w:tab/>
            </w:r>
            <w:r>
              <w:rPr>
                <w:noProof/>
                <w:webHidden/>
              </w:rPr>
              <w:fldChar w:fldCharType="begin"/>
            </w:r>
            <w:r>
              <w:rPr>
                <w:noProof/>
                <w:webHidden/>
              </w:rPr>
              <w:instrText xml:space="preserve"> PAGEREF _Toc149671485 \h </w:instrText>
            </w:r>
            <w:r>
              <w:rPr>
                <w:noProof/>
                <w:webHidden/>
              </w:rPr>
            </w:r>
            <w:r>
              <w:rPr>
                <w:noProof/>
                <w:webHidden/>
              </w:rPr>
              <w:fldChar w:fldCharType="separate"/>
            </w:r>
            <w:r>
              <w:rPr>
                <w:noProof/>
                <w:webHidden/>
              </w:rPr>
              <w:t>3</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86" w:history="1">
            <w:r w:rsidRPr="00CA67FF">
              <w:rPr>
                <w:rStyle w:val="Hyperlink"/>
                <w:noProof/>
              </w:rPr>
              <w:t>6.</w:t>
            </w:r>
            <w:r>
              <w:rPr>
                <w:rFonts w:asciiTheme="minorHAnsi" w:eastAsiaTheme="minorEastAsia" w:hAnsiTheme="minorHAnsi" w:cstheme="minorBidi"/>
                <w:noProof/>
                <w:sz w:val="22"/>
                <w:szCs w:val="22"/>
              </w:rPr>
              <w:tab/>
            </w:r>
            <w:r w:rsidRPr="00CA67FF">
              <w:rPr>
                <w:rStyle w:val="Hyperlink"/>
                <w:noProof/>
              </w:rPr>
              <w:t>Appellant was never a bonafide plaintiff in the probate court</w:t>
            </w:r>
            <w:r>
              <w:rPr>
                <w:noProof/>
                <w:webHidden/>
              </w:rPr>
              <w:tab/>
            </w:r>
            <w:r>
              <w:rPr>
                <w:noProof/>
                <w:webHidden/>
              </w:rPr>
              <w:fldChar w:fldCharType="begin"/>
            </w:r>
            <w:r>
              <w:rPr>
                <w:noProof/>
                <w:webHidden/>
              </w:rPr>
              <w:instrText xml:space="preserve"> PAGEREF _Toc149671486 \h </w:instrText>
            </w:r>
            <w:r>
              <w:rPr>
                <w:noProof/>
                <w:webHidden/>
              </w:rPr>
            </w:r>
            <w:r>
              <w:rPr>
                <w:noProof/>
                <w:webHidden/>
              </w:rPr>
              <w:fldChar w:fldCharType="separate"/>
            </w:r>
            <w:r>
              <w:rPr>
                <w:noProof/>
                <w:webHidden/>
              </w:rPr>
              <w:t>4</w:t>
            </w:r>
            <w:r>
              <w:rPr>
                <w:noProof/>
                <w:webHidden/>
              </w:rPr>
              <w:fldChar w:fldCharType="end"/>
            </w:r>
          </w:hyperlink>
        </w:p>
        <w:p w:rsidR="00E91043" w:rsidRDefault="00E91043">
          <w:pPr>
            <w:pStyle w:val="TOC3"/>
            <w:tabs>
              <w:tab w:val="left" w:pos="1760"/>
              <w:tab w:val="right" w:leader="dot" w:pos="9350"/>
            </w:tabs>
            <w:rPr>
              <w:rFonts w:asciiTheme="minorHAnsi" w:eastAsiaTheme="minorEastAsia" w:hAnsiTheme="minorHAnsi" w:cstheme="minorBidi"/>
              <w:noProof/>
              <w:sz w:val="22"/>
              <w:szCs w:val="22"/>
            </w:rPr>
          </w:pPr>
          <w:hyperlink w:anchor="_Toc149671487" w:history="1">
            <w:r w:rsidRPr="00CA67FF">
              <w:rPr>
                <w:rStyle w:val="Hyperlink"/>
                <w:noProof/>
              </w:rPr>
              <w:t>a.</w:t>
            </w:r>
            <w:r>
              <w:rPr>
                <w:rFonts w:asciiTheme="minorHAnsi" w:eastAsiaTheme="minorEastAsia" w:hAnsiTheme="minorHAnsi" w:cstheme="minorBidi"/>
                <w:noProof/>
                <w:sz w:val="22"/>
                <w:szCs w:val="22"/>
              </w:rPr>
              <w:tab/>
            </w:r>
            <w:r w:rsidRPr="00CA67FF">
              <w:rPr>
                <w:rStyle w:val="Hyperlink"/>
                <w:noProof/>
              </w:rPr>
              <w:t>CURTIS’ federal claims were not filed in, transferred to or remanded to Harris County Probate Court as a matter of law.</w:t>
            </w:r>
            <w:r>
              <w:rPr>
                <w:noProof/>
                <w:webHidden/>
              </w:rPr>
              <w:tab/>
            </w:r>
            <w:r>
              <w:rPr>
                <w:noProof/>
                <w:webHidden/>
              </w:rPr>
              <w:fldChar w:fldCharType="begin"/>
            </w:r>
            <w:r>
              <w:rPr>
                <w:noProof/>
                <w:webHidden/>
              </w:rPr>
              <w:instrText xml:space="preserve"> PAGEREF _Toc149671487 \h </w:instrText>
            </w:r>
            <w:r>
              <w:rPr>
                <w:noProof/>
                <w:webHidden/>
              </w:rPr>
            </w:r>
            <w:r>
              <w:rPr>
                <w:noProof/>
                <w:webHidden/>
              </w:rPr>
              <w:fldChar w:fldCharType="separate"/>
            </w:r>
            <w:r>
              <w:rPr>
                <w:noProof/>
                <w:webHidden/>
              </w:rPr>
              <w:t>4</w:t>
            </w:r>
            <w:r>
              <w:rPr>
                <w:noProof/>
                <w:webHidden/>
              </w:rPr>
              <w:fldChar w:fldCharType="end"/>
            </w:r>
          </w:hyperlink>
        </w:p>
        <w:p w:rsidR="00E91043" w:rsidRDefault="00E91043">
          <w:pPr>
            <w:pStyle w:val="TOC3"/>
            <w:tabs>
              <w:tab w:val="left" w:pos="1760"/>
              <w:tab w:val="right" w:leader="dot" w:pos="9350"/>
            </w:tabs>
            <w:rPr>
              <w:rFonts w:asciiTheme="minorHAnsi" w:eastAsiaTheme="minorEastAsia" w:hAnsiTheme="minorHAnsi" w:cstheme="minorBidi"/>
              <w:noProof/>
              <w:sz w:val="22"/>
              <w:szCs w:val="22"/>
            </w:rPr>
          </w:pPr>
          <w:hyperlink w:anchor="_Toc149671488" w:history="1">
            <w:r w:rsidRPr="00CA67FF">
              <w:rPr>
                <w:rStyle w:val="Hyperlink"/>
                <w:noProof/>
              </w:rPr>
              <w:t>b.</w:t>
            </w:r>
            <w:r>
              <w:rPr>
                <w:rFonts w:asciiTheme="minorHAnsi" w:eastAsiaTheme="minorEastAsia" w:hAnsiTheme="minorHAnsi" w:cstheme="minorBidi"/>
                <w:noProof/>
                <w:sz w:val="22"/>
                <w:szCs w:val="22"/>
              </w:rPr>
              <w:tab/>
            </w:r>
            <w:r w:rsidRPr="00CA67FF">
              <w:rPr>
                <w:rStyle w:val="Hyperlink"/>
                <w:noProof/>
              </w:rPr>
              <w:t>Federal district courts lack the power to remand a case to a court from which it had not been removed.</w:t>
            </w:r>
            <w:r>
              <w:rPr>
                <w:noProof/>
                <w:webHidden/>
              </w:rPr>
              <w:tab/>
            </w:r>
            <w:r>
              <w:rPr>
                <w:noProof/>
                <w:webHidden/>
              </w:rPr>
              <w:fldChar w:fldCharType="begin"/>
            </w:r>
            <w:r>
              <w:rPr>
                <w:noProof/>
                <w:webHidden/>
              </w:rPr>
              <w:instrText xml:space="preserve"> PAGEREF _Toc149671488 \h </w:instrText>
            </w:r>
            <w:r>
              <w:rPr>
                <w:noProof/>
                <w:webHidden/>
              </w:rPr>
            </w:r>
            <w:r>
              <w:rPr>
                <w:noProof/>
                <w:webHidden/>
              </w:rPr>
              <w:fldChar w:fldCharType="separate"/>
            </w:r>
            <w:r>
              <w:rPr>
                <w:noProof/>
                <w:webHidden/>
              </w:rPr>
              <w:t>4</w:t>
            </w:r>
            <w:r>
              <w:rPr>
                <w:noProof/>
                <w:webHidden/>
              </w:rPr>
              <w:fldChar w:fldCharType="end"/>
            </w:r>
          </w:hyperlink>
        </w:p>
        <w:p w:rsidR="00E91043" w:rsidRDefault="00E91043">
          <w:pPr>
            <w:pStyle w:val="TOC3"/>
            <w:tabs>
              <w:tab w:val="left" w:pos="1760"/>
              <w:tab w:val="right" w:leader="dot" w:pos="9350"/>
            </w:tabs>
            <w:rPr>
              <w:rFonts w:asciiTheme="minorHAnsi" w:eastAsiaTheme="minorEastAsia" w:hAnsiTheme="minorHAnsi" w:cstheme="minorBidi"/>
              <w:noProof/>
              <w:sz w:val="22"/>
              <w:szCs w:val="22"/>
            </w:rPr>
          </w:pPr>
          <w:hyperlink w:anchor="_Toc149671489" w:history="1">
            <w:r w:rsidRPr="00CA67FF">
              <w:rPr>
                <w:rStyle w:val="Hyperlink"/>
                <w:noProof/>
              </w:rPr>
              <w:t>c.</w:t>
            </w:r>
            <w:r>
              <w:rPr>
                <w:rFonts w:asciiTheme="minorHAnsi" w:eastAsiaTheme="minorEastAsia" w:hAnsiTheme="minorHAnsi" w:cstheme="minorBidi"/>
                <w:noProof/>
                <w:sz w:val="22"/>
                <w:szCs w:val="22"/>
              </w:rPr>
              <w:tab/>
            </w:r>
            <w:r w:rsidRPr="00CA67FF">
              <w:rPr>
                <w:rStyle w:val="Hyperlink"/>
                <w:noProof/>
              </w:rPr>
              <w:t>Federal district courts lack the power to remand or transfer an action originally filed in federal court to state court.</w:t>
            </w:r>
            <w:r>
              <w:rPr>
                <w:noProof/>
                <w:webHidden/>
              </w:rPr>
              <w:tab/>
            </w:r>
            <w:r>
              <w:rPr>
                <w:noProof/>
                <w:webHidden/>
              </w:rPr>
              <w:fldChar w:fldCharType="begin"/>
            </w:r>
            <w:r>
              <w:rPr>
                <w:noProof/>
                <w:webHidden/>
              </w:rPr>
              <w:instrText xml:space="preserve"> PAGEREF _Toc149671489 \h </w:instrText>
            </w:r>
            <w:r>
              <w:rPr>
                <w:noProof/>
                <w:webHidden/>
              </w:rPr>
            </w:r>
            <w:r>
              <w:rPr>
                <w:noProof/>
                <w:webHidden/>
              </w:rPr>
              <w:fldChar w:fldCharType="separate"/>
            </w:r>
            <w:r>
              <w:rPr>
                <w:noProof/>
                <w:webHidden/>
              </w:rPr>
              <w:t>4</w:t>
            </w:r>
            <w:r>
              <w:rPr>
                <w:noProof/>
                <w:webHidden/>
              </w:rPr>
              <w:fldChar w:fldCharType="end"/>
            </w:r>
          </w:hyperlink>
        </w:p>
        <w:p w:rsidR="00E91043" w:rsidRDefault="00E91043">
          <w:pPr>
            <w:pStyle w:val="TOC3"/>
            <w:tabs>
              <w:tab w:val="left" w:pos="1760"/>
              <w:tab w:val="right" w:leader="dot" w:pos="9350"/>
            </w:tabs>
            <w:rPr>
              <w:rFonts w:asciiTheme="minorHAnsi" w:eastAsiaTheme="minorEastAsia" w:hAnsiTheme="minorHAnsi" w:cstheme="minorBidi"/>
              <w:noProof/>
              <w:sz w:val="22"/>
              <w:szCs w:val="22"/>
            </w:rPr>
          </w:pPr>
          <w:hyperlink w:anchor="_Toc149671490" w:history="1">
            <w:r w:rsidRPr="00CA67FF">
              <w:rPr>
                <w:rStyle w:val="Hyperlink"/>
                <w:noProof/>
              </w:rPr>
              <w:t>d.</w:t>
            </w:r>
            <w:r>
              <w:rPr>
                <w:rFonts w:asciiTheme="minorHAnsi" w:eastAsiaTheme="minorEastAsia" w:hAnsiTheme="minorHAnsi" w:cstheme="minorBidi"/>
                <w:noProof/>
                <w:sz w:val="22"/>
                <w:szCs w:val="22"/>
              </w:rPr>
              <w:tab/>
            </w:r>
            <w:r w:rsidRPr="00CA67FF">
              <w:rPr>
                <w:rStyle w:val="Hyperlink"/>
                <w:noProof/>
              </w:rPr>
              <w:t>State courts lack the power to transfer an action originally filed in federal court to state court.</w:t>
            </w:r>
            <w:r>
              <w:rPr>
                <w:noProof/>
                <w:webHidden/>
              </w:rPr>
              <w:tab/>
            </w:r>
            <w:r>
              <w:rPr>
                <w:noProof/>
                <w:webHidden/>
              </w:rPr>
              <w:fldChar w:fldCharType="begin"/>
            </w:r>
            <w:r>
              <w:rPr>
                <w:noProof/>
                <w:webHidden/>
              </w:rPr>
              <w:instrText xml:space="preserve"> PAGEREF _Toc149671490 \h </w:instrText>
            </w:r>
            <w:r>
              <w:rPr>
                <w:noProof/>
                <w:webHidden/>
              </w:rPr>
            </w:r>
            <w:r>
              <w:rPr>
                <w:noProof/>
                <w:webHidden/>
              </w:rPr>
              <w:fldChar w:fldCharType="separate"/>
            </w:r>
            <w:r>
              <w:rPr>
                <w:noProof/>
                <w:webHidden/>
              </w:rPr>
              <w:t>5</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91" w:history="1">
            <w:r w:rsidRPr="00CA67FF">
              <w:rPr>
                <w:rStyle w:val="Hyperlink"/>
                <w:noProof/>
              </w:rPr>
              <w:t>7.</w:t>
            </w:r>
            <w:r>
              <w:rPr>
                <w:rFonts w:asciiTheme="minorHAnsi" w:eastAsiaTheme="minorEastAsia" w:hAnsiTheme="minorHAnsi" w:cstheme="minorBidi"/>
                <w:noProof/>
                <w:sz w:val="22"/>
                <w:szCs w:val="22"/>
              </w:rPr>
              <w:tab/>
            </w:r>
            <w:r w:rsidRPr="00CA67FF">
              <w:rPr>
                <w:rStyle w:val="Hyperlink"/>
                <w:noProof/>
              </w:rPr>
              <w:t>There is no Pending Probate Case, Matter, or Proceeding</w:t>
            </w:r>
            <w:r>
              <w:rPr>
                <w:noProof/>
                <w:webHidden/>
              </w:rPr>
              <w:tab/>
            </w:r>
            <w:r>
              <w:rPr>
                <w:noProof/>
                <w:webHidden/>
              </w:rPr>
              <w:fldChar w:fldCharType="begin"/>
            </w:r>
            <w:r>
              <w:rPr>
                <w:noProof/>
                <w:webHidden/>
              </w:rPr>
              <w:instrText xml:space="preserve"> PAGEREF _Toc149671491 \h </w:instrText>
            </w:r>
            <w:r>
              <w:rPr>
                <w:noProof/>
                <w:webHidden/>
              </w:rPr>
            </w:r>
            <w:r>
              <w:rPr>
                <w:noProof/>
                <w:webHidden/>
              </w:rPr>
              <w:fldChar w:fldCharType="separate"/>
            </w:r>
            <w:r>
              <w:rPr>
                <w:noProof/>
                <w:webHidden/>
              </w:rPr>
              <w:t>5</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92" w:history="1">
            <w:r w:rsidRPr="00CA67FF">
              <w:rPr>
                <w:rStyle w:val="Hyperlink"/>
                <w:noProof/>
              </w:rPr>
              <w:t>8.</w:t>
            </w:r>
            <w:r>
              <w:rPr>
                <w:rFonts w:asciiTheme="minorHAnsi" w:eastAsiaTheme="minorEastAsia" w:hAnsiTheme="minorHAnsi" w:cstheme="minorBidi"/>
                <w:noProof/>
                <w:sz w:val="22"/>
                <w:szCs w:val="22"/>
              </w:rPr>
              <w:tab/>
            </w:r>
            <w:r w:rsidRPr="00CA67FF">
              <w:rPr>
                <w:rStyle w:val="Hyperlink"/>
                <w:noProof/>
              </w:rPr>
              <w:t>Closing Independent Administration</w:t>
            </w:r>
            <w:r>
              <w:rPr>
                <w:noProof/>
                <w:webHidden/>
              </w:rPr>
              <w:tab/>
            </w:r>
            <w:r>
              <w:rPr>
                <w:noProof/>
                <w:webHidden/>
              </w:rPr>
              <w:fldChar w:fldCharType="begin"/>
            </w:r>
            <w:r>
              <w:rPr>
                <w:noProof/>
                <w:webHidden/>
              </w:rPr>
              <w:instrText xml:space="preserve"> PAGEREF _Toc149671492 \h </w:instrText>
            </w:r>
            <w:r>
              <w:rPr>
                <w:noProof/>
                <w:webHidden/>
              </w:rPr>
            </w:r>
            <w:r>
              <w:rPr>
                <w:noProof/>
                <w:webHidden/>
              </w:rPr>
              <w:fldChar w:fldCharType="separate"/>
            </w:r>
            <w:r>
              <w:rPr>
                <w:noProof/>
                <w:webHidden/>
              </w:rPr>
              <w:t>6</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93" w:history="1">
            <w:r w:rsidRPr="00CA67FF">
              <w:rPr>
                <w:rStyle w:val="Hyperlink"/>
                <w:noProof/>
              </w:rPr>
              <w:t>9.</w:t>
            </w:r>
            <w:r>
              <w:rPr>
                <w:rFonts w:asciiTheme="minorHAnsi" w:eastAsiaTheme="minorEastAsia" w:hAnsiTheme="minorHAnsi" w:cstheme="minorBidi"/>
                <w:noProof/>
                <w:sz w:val="22"/>
                <w:szCs w:val="22"/>
              </w:rPr>
              <w:tab/>
            </w:r>
            <w:r w:rsidRPr="00CA67FF">
              <w:rPr>
                <w:rStyle w:val="Hyperlink"/>
                <w:noProof/>
              </w:rPr>
              <w:t>Loss of Subject Matter Jurisdiction</w:t>
            </w:r>
            <w:r>
              <w:rPr>
                <w:noProof/>
                <w:webHidden/>
              </w:rPr>
              <w:tab/>
            </w:r>
            <w:r>
              <w:rPr>
                <w:noProof/>
                <w:webHidden/>
              </w:rPr>
              <w:fldChar w:fldCharType="begin"/>
            </w:r>
            <w:r>
              <w:rPr>
                <w:noProof/>
                <w:webHidden/>
              </w:rPr>
              <w:instrText xml:space="preserve"> PAGEREF _Toc149671493 \h </w:instrText>
            </w:r>
            <w:r>
              <w:rPr>
                <w:noProof/>
                <w:webHidden/>
              </w:rPr>
            </w:r>
            <w:r>
              <w:rPr>
                <w:noProof/>
                <w:webHidden/>
              </w:rPr>
              <w:fldChar w:fldCharType="separate"/>
            </w:r>
            <w:r>
              <w:rPr>
                <w:noProof/>
                <w:webHidden/>
              </w:rPr>
              <w:t>7</w:t>
            </w:r>
            <w:r>
              <w:rPr>
                <w:noProof/>
                <w:webHidden/>
              </w:rPr>
              <w:fldChar w:fldCharType="end"/>
            </w:r>
          </w:hyperlink>
        </w:p>
        <w:p w:rsidR="00E91043" w:rsidRDefault="00E91043">
          <w:pPr>
            <w:pStyle w:val="TOC2"/>
            <w:tabs>
              <w:tab w:val="left" w:pos="1760"/>
            </w:tabs>
            <w:rPr>
              <w:rFonts w:asciiTheme="minorHAnsi" w:eastAsiaTheme="minorEastAsia" w:hAnsiTheme="minorHAnsi" w:cstheme="minorBidi"/>
              <w:noProof/>
              <w:sz w:val="22"/>
              <w:szCs w:val="22"/>
            </w:rPr>
          </w:pPr>
          <w:hyperlink w:anchor="_Toc149671494" w:history="1">
            <w:r w:rsidRPr="00CA67FF">
              <w:rPr>
                <w:rStyle w:val="Hyperlink"/>
                <w:noProof/>
              </w:rPr>
              <w:t>10.</w:t>
            </w:r>
            <w:r>
              <w:rPr>
                <w:rFonts w:asciiTheme="minorHAnsi" w:eastAsiaTheme="minorEastAsia" w:hAnsiTheme="minorHAnsi" w:cstheme="minorBidi"/>
                <w:noProof/>
                <w:sz w:val="22"/>
                <w:szCs w:val="22"/>
              </w:rPr>
              <w:tab/>
            </w:r>
            <w:r w:rsidRPr="00CA67FF">
              <w:rPr>
                <w:rStyle w:val="Hyperlink"/>
                <w:noProof/>
              </w:rPr>
              <w:t>Failure to State a Claim</w:t>
            </w:r>
            <w:r>
              <w:rPr>
                <w:noProof/>
                <w:webHidden/>
              </w:rPr>
              <w:tab/>
            </w:r>
            <w:r>
              <w:rPr>
                <w:noProof/>
                <w:webHidden/>
              </w:rPr>
              <w:fldChar w:fldCharType="begin"/>
            </w:r>
            <w:r>
              <w:rPr>
                <w:noProof/>
                <w:webHidden/>
              </w:rPr>
              <w:instrText xml:space="preserve"> PAGEREF _Toc149671494 \h </w:instrText>
            </w:r>
            <w:r>
              <w:rPr>
                <w:noProof/>
                <w:webHidden/>
              </w:rPr>
            </w:r>
            <w:r>
              <w:rPr>
                <w:noProof/>
                <w:webHidden/>
              </w:rPr>
              <w:fldChar w:fldCharType="separate"/>
            </w:r>
            <w:r>
              <w:rPr>
                <w:noProof/>
                <w:webHidden/>
              </w:rPr>
              <w:t>7</w:t>
            </w:r>
            <w:r>
              <w:rPr>
                <w:noProof/>
                <w:webHidden/>
              </w:rPr>
              <w:fldChar w:fldCharType="end"/>
            </w:r>
          </w:hyperlink>
        </w:p>
        <w:p w:rsidR="00E91043" w:rsidRDefault="00E91043">
          <w:pPr>
            <w:pStyle w:val="TOC2"/>
            <w:tabs>
              <w:tab w:val="left" w:pos="1760"/>
            </w:tabs>
            <w:rPr>
              <w:rFonts w:asciiTheme="minorHAnsi" w:eastAsiaTheme="minorEastAsia" w:hAnsiTheme="minorHAnsi" w:cstheme="minorBidi"/>
              <w:noProof/>
              <w:sz w:val="22"/>
              <w:szCs w:val="22"/>
            </w:rPr>
          </w:pPr>
          <w:hyperlink w:anchor="_Toc149671495" w:history="1">
            <w:r w:rsidRPr="00CA67FF">
              <w:rPr>
                <w:rStyle w:val="Hyperlink"/>
                <w:noProof/>
              </w:rPr>
              <w:t>11.</w:t>
            </w:r>
            <w:r>
              <w:rPr>
                <w:rFonts w:asciiTheme="minorHAnsi" w:eastAsiaTheme="minorEastAsia" w:hAnsiTheme="minorHAnsi" w:cstheme="minorBidi"/>
                <w:noProof/>
                <w:sz w:val="22"/>
                <w:szCs w:val="22"/>
              </w:rPr>
              <w:tab/>
            </w:r>
            <w:r w:rsidRPr="00CA67FF">
              <w:rPr>
                <w:rStyle w:val="Hyperlink"/>
                <w:noProof/>
              </w:rPr>
              <w:t>Summary Judgment Void for Failure to Render</w:t>
            </w:r>
            <w:r>
              <w:rPr>
                <w:noProof/>
                <w:webHidden/>
              </w:rPr>
              <w:tab/>
            </w:r>
            <w:r>
              <w:rPr>
                <w:noProof/>
                <w:webHidden/>
              </w:rPr>
              <w:fldChar w:fldCharType="begin"/>
            </w:r>
            <w:r>
              <w:rPr>
                <w:noProof/>
                <w:webHidden/>
              </w:rPr>
              <w:instrText xml:space="preserve"> PAGEREF _Toc149671495 \h </w:instrText>
            </w:r>
            <w:r>
              <w:rPr>
                <w:noProof/>
                <w:webHidden/>
              </w:rPr>
            </w:r>
            <w:r>
              <w:rPr>
                <w:noProof/>
                <w:webHidden/>
              </w:rPr>
              <w:fldChar w:fldCharType="separate"/>
            </w:r>
            <w:r>
              <w:rPr>
                <w:noProof/>
                <w:webHidden/>
              </w:rPr>
              <w:t>9</w:t>
            </w:r>
            <w:r>
              <w:rPr>
                <w:noProof/>
                <w:webHidden/>
              </w:rPr>
              <w:fldChar w:fldCharType="end"/>
            </w:r>
          </w:hyperlink>
        </w:p>
        <w:p w:rsidR="00E91043" w:rsidRDefault="00E91043">
          <w:pPr>
            <w:pStyle w:val="TOC2"/>
            <w:tabs>
              <w:tab w:val="left" w:pos="1760"/>
            </w:tabs>
            <w:rPr>
              <w:rFonts w:asciiTheme="minorHAnsi" w:eastAsiaTheme="minorEastAsia" w:hAnsiTheme="minorHAnsi" w:cstheme="minorBidi"/>
              <w:noProof/>
              <w:sz w:val="22"/>
              <w:szCs w:val="22"/>
            </w:rPr>
          </w:pPr>
          <w:hyperlink w:anchor="_Toc149671496" w:history="1">
            <w:r w:rsidRPr="00CA67FF">
              <w:rPr>
                <w:rStyle w:val="Hyperlink"/>
                <w:noProof/>
              </w:rPr>
              <w:t>12.</w:t>
            </w:r>
            <w:r>
              <w:rPr>
                <w:rFonts w:asciiTheme="minorHAnsi" w:eastAsiaTheme="minorEastAsia" w:hAnsiTheme="minorHAnsi" w:cstheme="minorBidi"/>
                <w:noProof/>
                <w:sz w:val="22"/>
                <w:szCs w:val="22"/>
              </w:rPr>
              <w:tab/>
            </w:r>
            <w:r w:rsidRPr="00CA67FF">
              <w:rPr>
                <w:rStyle w:val="Hyperlink"/>
                <w:noProof/>
              </w:rPr>
              <w:t>Statutory Probate Court Jurisdiction</w:t>
            </w:r>
            <w:r>
              <w:rPr>
                <w:noProof/>
                <w:webHidden/>
              </w:rPr>
              <w:tab/>
            </w:r>
            <w:r>
              <w:rPr>
                <w:noProof/>
                <w:webHidden/>
              </w:rPr>
              <w:fldChar w:fldCharType="begin"/>
            </w:r>
            <w:r>
              <w:rPr>
                <w:noProof/>
                <w:webHidden/>
              </w:rPr>
              <w:instrText xml:space="preserve"> PAGEREF _Toc149671496 \h </w:instrText>
            </w:r>
            <w:r>
              <w:rPr>
                <w:noProof/>
                <w:webHidden/>
              </w:rPr>
            </w:r>
            <w:r>
              <w:rPr>
                <w:noProof/>
                <w:webHidden/>
              </w:rPr>
              <w:fldChar w:fldCharType="separate"/>
            </w:r>
            <w:r>
              <w:rPr>
                <w:noProof/>
                <w:webHidden/>
              </w:rPr>
              <w:t>10</w:t>
            </w:r>
            <w:r>
              <w:rPr>
                <w:noProof/>
                <w:webHidden/>
              </w:rPr>
              <w:fldChar w:fldCharType="end"/>
            </w:r>
          </w:hyperlink>
        </w:p>
        <w:p w:rsidR="00E91043" w:rsidRDefault="00E91043">
          <w:pPr>
            <w:pStyle w:val="TOC2"/>
            <w:tabs>
              <w:tab w:val="left" w:pos="1760"/>
            </w:tabs>
            <w:rPr>
              <w:rFonts w:asciiTheme="minorHAnsi" w:eastAsiaTheme="minorEastAsia" w:hAnsiTheme="minorHAnsi" w:cstheme="minorBidi"/>
              <w:noProof/>
              <w:sz w:val="22"/>
              <w:szCs w:val="22"/>
            </w:rPr>
          </w:pPr>
          <w:hyperlink w:anchor="_Toc149671497" w:history="1">
            <w:r w:rsidRPr="00CA67FF">
              <w:rPr>
                <w:rStyle w:val="Hyperlink"/>
                <w:noProof/>
              </w:rPr>
              <w:t>13.</w:t>
            </w:r>
            <w:r>
              <w:rPr>
                <w:rFonts w:asciiTheme="minorHAnsi" w:eastAsiaTheme="minorEastAsia" w:hAnsiTheme="minorHAnsi" w:cstheme="minorBidi"/>
                <w:noProof/>
                <w:sz w:val="22"/>
                <w:szCs w:val="22"/>
              </w:rPr>
              <w:tab/>
            </w:r>
            <w:r w:rsidRPr="00CA67FF">
              <w:rPr>
                <w:rStyle w:val="Hyperlink"/>
                <w:noProof/>
              </w:rPr>
              <w:t>Tex. Gov’t Code §25.1034(a) REPEALED</w:t>
            </w:r>
            <w:r>
              <w:rPr>
                <w:noProof/>
                <w:webHidden/>
              </w:rPr>
              <w:tab/>
            </w:r>
            <w:r>
              <w:rPr>
                <w:noProof/>
                <w:webHidden/>
              </w:rPr>
              <w:fldChar w:fldCharType="begin"/>
            </w:r>
            <w:r>
              <w:rPr>
                <w:noProof/>
                <w:webHidden/>
              </w:rPr>
              <w:instrText xml:space="preserve"> PAGEREF _Toc149671497 \h </w:instrText>
            </w:r>
            <w:r>
              <w:rPr>
                <w:noProof/>
                <w:webHidden/>
              </w:rPr>
            </w:r>
            <w:r>
              <w:rPr>
                <w:noProof/>
                <w:webHidden/>
              </w:rPr>
              <w:fldChar w:fldCharType="separate"/>
            </w:r>
            <w:r>
              <w:rPr>
                <w:noProof/>
                <w:webHidden/>
              </w:rPr>
              <w:t>11</w:t>
            </w:r>
            <w:r>
              <w:rPr>
                <w:noProof/>
                <w:webHidden/>
              </w:rPr>
              <w:fldChar w:fldCharType="end"/>
            </w:r>
          </w:hyperlink>
        </w:p>
        <w:p w:rsidR="00E91043" w:rsidRDefault="00E91043">
          <w:pPr>
            <w:pStyle w:val="TOC2"/>
            <w:tabs>
              <w:tab w:val="left" w:pos="1540"/>
            </w:tabs>
            <w:rPr>
              <w:rFonts w:asciiTheme="minorHAnsi" w:eastAsiaTheme="minorEastAsia" w:hAnsiTheme="minorHAnsi" w:cstheme="minorBidi"/>
              <w:noProof/>
              <w:sz w:val="22"/>
              <w:szCs w:val="22"/>
            </w:rPr>
          </w:pPr>
          <w:hyperlink w:anchor="_Toc149671498" w:history="1">
            <w:r w:rsidRPr="00CA67FF">
              <w:rPr>
                <w:rStyle w:val="Hyperlink"/>
                <w:noProof/>
              </w:rPr>
              <w:t>a.</w:t>
            </w:r>
            <w:r>
              <w:rPr>
                <w:rFonts w:asciiTheme="minorHAnsi" w:eastAsiaTheme="minorEastAsia" w:hAnsiTheme="minorHAnsi" w:cstheme="minorBidi"/>
                <w:noProof/>
                <w:sz w:val="22"/>
                <w:szCs w:val="22"/>
              </w:rPr>
              <w:tab/>
            </w:r>
            <w:r w:rsidRPr="00CA67FF">
              <w:rPr>
                <w:rStyle w:val="Hyperlink"/>
                <w:noProof/>
              </w:rPr>
              <w:t>Tex. Gov’t Code § 25.0021</w:t>
            </w:r>
            <w:r>
              <w:rPr>
                <w:noProof/>
                <w:webHidden/>
              </w:rPr>
              <w:tab/>
            </w:r>
            <w:r>
              <w:rPr>
                <w:noProof/>
                <w:webHidden/>
              </w:rPr>
              <w:fldChar w:fldCharType="begin"/>
            </w:r>
            <w:r>
              <w:rPr>
                <w:noProof/>
                <w:webHidden/>
              </w:rPr>
              <w:instrText xml:space="preserve"> PAGEREF _Toc149671498 \h </w:instrText>
            </w:r>
            <w:r>
              <w:rPr>
                <w:noProof/>
                <w:webHidden/>
              </w:rPr>
            </w:r>
            <w:r>
              <w:rPr>
                <w:noProof/>
                <w:webHidden/>
              </w:rPr>
              <w:fldChar w:fldCharType="separate"/>
            </w:r>
            <w:r>
              <w:rPr>
                <w:noProof/>
                <w:webHidden/>
              </w:rPr>
              <w:t>12</w:t>
            </w:r>
            <w:r>
              <w:rPr>
                <w:noProof/>
                <w:webHidden/>
              </w:rPr>
              <w:fldChar w:fldCharType="end"/>
            </w:r>
          </w:hyperlink>
        </w:p>
        <w:p w:rsidR="00E91043" w:rsidRDefault="00E91043">
          <w:pPr>
            <w:pStyle w:val="TOC1"/>
            <w:rPr>
              <w:rFonts w:asciiTheme="minorHAnsi" w:eastAsiaTheme="minorEastAsia" w:hAnsiTheme="minorHAnsi" w:cstheme="minorBidi"/>
              <w:noProof/>
              <w:sz w:val="22"/>
              <w:szCs w:val="22"/>
            </w:rPr>
          </w:pPr>
          <w:hyperlink w:anchor="_Toc149671499" w:history="1">
            <w:r w:rsidRPr="00CA67FF">
              <w:rPr>
                <w:rStyle w:val="Hyperlink"/>
                <w:noProof/>
              </w:rPr>
              <w:t>Dominant Jurisdiction</w:t>
            </w:r>
            <w:r>
              <w:rPr>
                <w:noProof/>
                <w:webHidden/>
              </w:rPr>
              <w:tab/>
            </w:r>
            <w:r>
              <w:rPr>
                <w:noProof/>
                <w:webHidden/>
              </w:rPr>
              <w:fldChar w:fldCharType="begin"/>
            </w:r>
            <w:r>
              <w:rPr>
                <w:noProof/>
                <w:webHidden/>
              </w:rPr>
              <w:instrText xml:space="preserve"> PAGEREF _Toc149671499 \h </w:instrText>
            </w:r>
            <w:r>
              <w:rPr>
                <w:noProof/>
                <w:webHidden/>
              </w:rPr>
            </w:r>
            <w:r>
              <w:rPr>
                <w:noProof/>
                <w:webHidden/>
              </w:rPr>
              <w:fldChar w:fldCharType="separate"/>
            </w:r>
            <w:r>
              <w:rPr>
                <w:noProof/>
                <w:webHidden/>
              </w:rPr>
              <w:t>14</w:t>
            </w:r>
            <w:r>
              <w:rPr>
                <w:noProof/>
                <w:webHidden/>
              </w:rPr>
              <w:fldChar w:fldCharType="end"/>
            </w:r>
          </w:hyperlink>
        </w:p>
        <w:p w:rsidR="00E91043" w:rsidRDefault="00E91043">
          <w:pPr>
            <w:pStyle w:val="TOC2"/>
            <w:tabs>
              <w:tab w:val="left" w:pos="1760"/>
            </w:tabs>
            <w:rPr>
              <w:rFonts w:asciiTheme="minorHAnsi" w:eastAsiaTheme="minorEastAsia" w:hAnsiTheme="minorHAnsi" w:cstheme="minorBidi"/>
              <w:noProof/>
              <w:sz w:val="22"/>
              <w:szCs w:val="22"/>
            </w:rPr>
          </w:pPr>
          <w:hyperlink w:anchor="_Toc149671500" w:history="1">
            <w:r w:rsidRPr="00CA67FF">
              <w:rPr>
                <w:rStyle w:val="Hyperlink"/>
                <w:noProof/>
              </w:rPr>
              <w:t>14.</w:t>
            </w:r>
            <w:r>
              <w:rPr>
                <w:rFonts w:asciiTheme="minorHAnsi" w:eastAsiaTheme="minorEastAsia" w:hAnsiTheme="minorHAnsi" w:cstheme="minorBidi"/>
                <w:noProof/>
                <w:sz w:val="22"/>
                <w:szCs w:val="22"/>
              </w:rPr>
              <w:tab/>
            </w:r>
            <w:r w:rsidRPr="00CA67FF">
              <w:rPr>
                <w:rStyle w:val="Hyperlink"/>
                <w:noProof/>
              </w:rPr>
              <w:t>Texas Estates Code Section 34.001</w:t>
            </w:r>
            <w:r>
              <w:rPr>
                <w:noProof/>
                <w:webHidden/>
              </w:rPr>
              <w:tab/>
            </w:r>
            <w:r>
              <w:rPr>
                <w:noProof/>
                <w:webHidden/>
              </w:rPr>
              <w:fldChar w:fldCharType="begin"/>
            </w:r>
            <w:r>
              <w:rPr>
                <w:noProof/>
                <w:webHidden/>
              </w:rPr>
              <w:instrText xml:space="preserve"> PAGEREF _Toc149671500 \h </w:instrText>
            </w:r>
            <w:r>
              <w:rPr>
                <w:noProof/>
                <w:webHidden/>
              </w:rPr>
            </w:r>
            <w:r>
              <w:rPr>
                <w:noProof/>
                <w:webHidden/>
              </w:rPr>
              <w:fldChar w:fldCharType="separate"/>
            </w:r>
            <w:r>
              <w:rPr>
                <w:noProof/>
                <w:webHidden/>
              </w:rPr>
              <w:t>15</w:t>
            </w:r>
            <w:r>
              <w:rPr>
                <w:noProof/>
                <w:webHidden/>
              </w:rPr>
              <w:fldChar w:fldCharType="end"/>
            </w:r>
          </w:hyperlink>
        </w:p>
        <w:p w:rsidR="00E91043" w:rsidRDefault="00E91043">
          <w:pPr>
            <w:pStyle w:val="TOC1"/>
            <w:rPr>
              <w:rFonts w:asciiTheme="minorHAnsi" w:eastAsiaTheme="minorEastAsia" w:hAnsiTheme="minorHAnsi" w:cstheme="minorBidi"/>
              <w:noProof/>
              <w:sz w:val="22"/>
              <w:szCs w:val="22"/>
            </w:rPr>
          </w:pPr>
          <w:hyperlink w:anchor="_Toc149671501" w:history="1">
            <w:r w:rsidRPr="00CA67FF">
              <w:rPr>
                <w:rStyle w:val="Hyperlink"/>
                <w:noProof/>
              </w:rPr>
              <w:t>Absence of a Controversy</w:t>
            </w:r>
            <w:r>
              <w:rPr>
                <w:noProof/>
                <w:webHidden/>
              </w:rPr>
              <w:tab/>
            </w:r>
            <w:r>
              <w:rPr>
                <w:noProof/>
                <w:webHidden/>
              </w:rPr>
              <w:fldChar w:fldCharType="begin"/>
            </w:r>
            <w:r>
              <w:rPr>
                <w:noProof/>
                <w:webHidden/>
              </w:rPr>
              <w:instrText xml:space="preserve"> PAGEREF _Toc149671501 \h </w:instrText>
            </w:r>
            <w:r>
              <w:rPr>
                <w:noProof/>
                <w:webHidden/>
              </w:rPr>
            </w:r>
            <w:r>
              <w:rPr>
                <w:noProof/>
                <w:webHidden/>
              </w:rPr>
              <w:fldChar w:fldCharType="separate"/>
            </w:r>
            <w:r>
              <w:rPr>
                <w:noProof/>
                <w:webHidden/>
              </w:rPr>
              <w:t>15</w:t>
            </w:r>
            <w:r>
              <w:rPr>
                <w:noProof/>
                <w:webHidden/>
              </w:rPr>
              <w:fldChar w:fldCharType="end"/>
            </w:r>
          </w:hyperlink>
        </w:p>
        <w:p w:rsidR="00E91043" w:rsidRDefault="00E91043">
          <w:pPr>
            <w:pStyle w:val="TOC1"/>
            <w:rPr>
              <w:rFonts w:asciiTheme="minorHAnsi" w:eastAsiaTheme="minorEastAsia" w:hAnsiTheme="minorHAnsi" w:cstheme="minorBidi"/>
              <w:noProof/>
              <w:sz w:val="22"/>
              <w:szCs w:val="22"/>
            </w:rPr>
          </w:pPr>
          <w:hyperlink w:anchor="_Toc149671502" w:history="1">
            <w:r w:rsidRPr="00CA67FF">
              <w:rPr>
                <w:rStyle w:val="Hyperlink"/>
                <w:noProof/>
              </w:rPr>
              <w:t>Conclusion</w:t>
            </w:r>
            <w:r>
              <w:rPr>
                <w:noProof/>
                <w:webHidden/>
              </w:rPr>
              <w:tab/>
            </w:r>
            <w:r>
              <w:rPr>
                <w:noProof/>
                <w:webHidden/>
              </w:rPr>
              <w:fldChar w:fldCharType="begin"/>
            </w:r>
            <w:r>
              <w:rPr>
                <w:noProof/>
                <w:webHidden/>
              </w:rPr>
              <w:instrText xml:space="preserve"> PAGEREF _Toc149671502 \h </w:instrText>
            </w:r>
            <w:r>
              <w:rPr>
                <w:noProof/>
                <w:webHidden/>
              </w:rPr>
            </w:r>
            <w:r>
              <w:rPr>
                <w:noProof/>
                <w:webHidden/>
              </w:rPr>
              <w:fldChar w:fldCharType="separate"/>
            </w:r>
            <w:r>
              <w:rPr>
                <w:noProof/>
                <w:webHidden/>
              </w:rPr>
              <w:t>17</w:t>
            </w:r>
            <w:r>
              <w:rPr>
                <w:noProof/>
                <w:webHidden/>
              </w:rPr>
              <w:fldChar w:fldCharType="end"/>
            </w:r>
          </w:hyperlink>
        </w:p>
        <w:p w:rsidR="00E91043" w:rsidRDefault="00E91043">
          <w:pPr>
            <w:pStyle w:val="TOC1"/>
            <w:rPr>
              <w:rFonts w:asciiTheme="minorHAnsi" w:eastAsiaTheme="minorEastAsia" w:hAnsiTheme="minorHAnsi" w:cstheme="minorBidi"/>
              <w:noProof/>
              <w:sz w:val="22"/>
              <w:szCs w:val="22"/>
            </w:rPr>
          </w:pPr>
          <w:hyperlink w:anchor="_Toc149671503" w:history="1">
            <w:r w:rsidRPr="00CA67FF">
              <w:rPr>
                <w:rStyle w:val="Hyperlink"/>
                <w:noProof/>
              </w:rPr>
              <w:t>CERTIFICATE OF SERVICE</w:t>
            </w:r>
            <w:r>
              <w:rPr>
                <w:noProof/>
                <w:webHidden/>
              </w:rPr>
              <w:tab/>
            </w:r>
            <w:r>
              <w:rPr>
                <w:noProof/>
                <w:webHidden/>
              </w:rPr>
              <w:fldChar w:fldCharType="begin"/>
            </w:r>
            <w:r>
              <w:rPr>
                <w:noProof/>
                <w:webHidden/>
              </w:rPr>
              <w:instrText xml:space="preserve"> PAGEREF _Toc149671503 \h </w:instrText>
            </w:r>
            <w:r>
              <w:rPr>
                <w:noProof/>
                <w:webHidden/>
              </w:rPr>
            </w:r>
            <w:r>
              <w:rPr>
                <w:noProof/>
                <w:webHidden/>
              </w:rPr>
              <w:fldChar w:fldCharType="separate"/>
            </w:r>
            <w:r>
              <w:rPr>
                <w:noProof/>
                <w:webHidden/>
              </w:rPr>
              <w:t>18</w:t>
            </w:r>
            <w:r>
              <w:rPr>
                <w:noProof/>
                <w:webHidden/>
              </w:rPr>
              <w:fldChar w:fldCharType="end"/>
            </w:r>
          </w:hyperlink>
        </w:p>
        <w:p w:rsidR="00E91043" w:rsidRDefault="00E91043">
          <w:pPr>
            <w:pStyle w:val="TOC1"/>
            <w:rPr>
              <w:rFonts w:asciiTheme="minorHAnsi" w:eastAsiaTheme="minorEastAsia" w:hAnsiTheme="minorHAnsi" w:cstheme="minorBidi"/>
              <w:noProof/>
              <w:sz w:val="22"/>
              <w:szCs w:val="22"/>
            </w:rPr>
          </w:pPr>
          <w:hyperlink w:anchor="_Toc149671504" w:history="1">
            <w:r w:rsidRPr="00CA67FF">
              <w:rPr>
                <w:rStyle w:val="Hyperlink"/>
                <w:noProof/>
              </w:rPr>
              <w:t>CERTIFICATE OF COMPLIANCE</w:t>
            </w:r>
            <w:r>
              <w:rPr>
                <w:noProof/>
                <w:webHidden/>
              </w:rPr>
              <w:tab/>
            </w:r>
            <w:r>
              <w:rPr>
                <w:noProof/>
                <w:webHidden/>
              </w:rPr>
              <w:fldChar w:fldCharType="begin"/>
            </w:r>
            <w:r>
              <w:rPr>
                <w:noProof/>
                <w:webHidden/>
              </w:rPr>
              <w:instrText xml:space="preserve"> PAGEREF _Toc149671504 \h </w:instrText>
            </w:r>
            <w:r>
              <w:rPr>
                <w:noProof/>
                <w:webHidden/>
              </w:rPr>
            </w:r>
            <w:r>
              <w:rPr>
                <w:noProof/>
                <w:webHidden/>
              </w:rPr>
              <w:fldChar w:fldCharType="separate"/>
            </w:r>
            <w:r>
              <w:rPr>
                <w:noProof/>
                <w:webHidden/>
              </w:rPr>
              <w:t>18</w:t>
            </w:r>
            <w:r>
              <w:rPr>
                <w:noProof/>
                <w:webHidden/>
              </w:rPr>
              <w:fldChar w:fldCharType="end"/>
            </w:r>
          </w:hyperlink>
        </w:p>
        <w:p w:rsidR="00F501A0" w:rsidRDefault="00F501A0" w:rsidP="00E548E9">
          <w:pPr>
            <w:widowControl w:val="0"/>
            <w:spacing w:line="240" w:lineRule="auto"/>
            <w:ind w:firstLine="0"/>
          </w:pPr>
          <w:r>
            <w:rPr>
              <w:b/>
              <w:bCs/>
              <w:noProof/>
            </w:rPr>
            <w:lastRenderedPageBreak/>
            <w:fldChar w:fldCharType="end"/>
          </w:r>
        </w:p>
      </w:sdtContent>
    </w:sdt>
    <w:p w:rsidR="007E61A2" w:rsidRDefault="00A20C0C" w:rsidP="006B3080">
      <w:pPr>
        <w:pStyle w:val="Heading1"/>
      </w:pPr>
      <w:bookmarkStart w:id="10" w:name="_Toc149671479"/>
      <w:r w:rsidRPr="00DD0C9C">
        <w:t>TABLE OF AUTHORITIES</w:t>
      </w:r>
      <w:bookmarkEnd w:id="10"/>
    </w:p>
    <w:p w:rsidR="006075C8" w:rsidRDefault="00C10F2B">
      <w:pPr>
        <w:pStyle w:val="TOAHeading"/>
        <w:rPr>
          <w:rFonts w:asciiTheme="minorHAnsi" w:eastAsiaTheme="minorEastAsia" w:hAnsiTheme="minorHAnsi" w:cstheme="minorBidi"/>
          <w:b w:val="0"/>
          <w:bCs w:val="0"/>
          <w:noProof/>
          <w:sz w:val="22"/>
          <w:szCs w:val="22"/>
        </w:rPr>
      </w:pPr>
      <w:r w:rsidRPr="007E61A2">
        <w:t xml:space="preserve"> </w:t>
      </w:r>
      <w:r w:rsidR="002B181C">
        <w:fldChar w:fldCharType="begin"/>
      </w:r>
      <w:r w:rsidR="002B181C">
        <w:instrText xml:space="preserve"> TOA \h \c "1" \p </w:instrText>
      </w:r>
      <w:r w:rsidR="002B181C">
        <w:fldChar w:fldCharType="separate"/>
      </w:r>
      <w:r w:rsidR="006075C8">
        <w:rPr>
          <w:noProof/>
        </w:rPr>
        <w:t>Cases</w:t>
      </w:r>
    </w:p>
    <w:p w:rsidR="006075C8" w:rsidRDefault="006075C8">
      <w:pPr>
        <w:pStyle w:val="TableofAuthorities"/>
        <w:tabs>
          <w:tab w:val="right" w:leader="dot" w:pos="9350"/>
        </w:tabs>
        <w:rPr>
          <w:noProof/>
        </w:rPr>
      </w:pPr>
      <w:r>
        <w:rPr>
          <w:noProof/>
        </w:rPr>
        <w:t>Browning v. Placke, 698 S.W.2d 362</w:t>
      </w:r>
      <w:r>
        <w:rPr>
          <w:noProof/>
        </w:rPr>
        <w:tab/>
        <w:t>3</w:t>
      </w:r>
    </w:p>
    <w:p w:rsidR="006075C8" w:rsidRDefault="006075C8">
      <w:pPr>
        <w:pStyle w:val="TableofAuthorities"/>
        <w:tabs>
          <w:tab w:val="right" w:leader="dot" w:pos="9350"/>
        </w:tabs>
        <w:rPr>
          <w:noProof/>
        </w:rPr>
      </w:pPr>
      <w:r>
        <w:rPr>
          <w:noProof/>
        </w:rPr>
        <w:t>Curtis v Brunsting 704 F.3d 406 (5th Cir. 2013)</w:t>
      </w:r>
      <w:r>
        <w:rPr>
          <w:noProof/>
        </w:rPr>
        <w:tab/>
        <w:t>6</w:t>
      </w:r>
    </w:p>
    <w:p w:rsidR="006075C8" w:rsidRDefault="006075C8">
      <w:pPr>
        <w:pStyle w:val="TableofAuthorities"/>
        <w:tabs>
          <w:tab w:val="right" w:leader="dot" w:pos="9350"/>
        </w:tabs>
        <w:rPr>
          <w:noProof/>
        </w:rPr>
      </w:pPr>
      <w:r>
        <w:rPr>
          <w:noProof/>
        </w:rPr>
        <w:t>Dallas County Appraisal Dist. v. Funds Recovery, Inc.,887 S.W.2d 465</w:t>
      </w:r>
      <w:r>
        <w:rPr>
          <w:noProof/>
        </w:rPr>
        <w:tab/>
        <w:t>2</w:t>
      </w:r>
    </w:p>
    <w:p w:rsidR="006075C8" w:rsidRDefault="006075C8">
      <w:pPr>
        <w:pStyle w:val="TableofAuthorities"/>
        <w:tabs>
          <w:tab w:val="right" w:leader="dot" w:pos="9350"/>
        </w:tabs>
        <w:rPr>
          <w:noProof/>
        </w:rPr>
      </w:pPr>
      <w:r>
        <w:rPr>
          <w:noProof/>
        </w:rPr>
        <w:t>Easterline v. Bean, 49 S.W.2d 427</w:t>
      </w:r>
      <w:r>
        <w:rPr>
          <w:noProof/>
        </w:rPr>
        <w:tab/>
        <w:t>3</w:t>
      </w:r>
    </w:p>
    <w:p w:rsidR="006075C8" w:rsidRDefault="006075C8">
      <w:pPr>
        <w:pStyle w:val="TableofAuthorities"/>
        <w:tabs>
          <w:tab w:val="right" w:leader="dot" w:pos="9350"/>
        </w:tabs>
        <w:rPr>
          <w:noProof/>
        </w:rPr>
      </w:pPr>
      <w:r>
        <w:rPr>
          <w:noProof/>
        </w:rPr>
        <w:t>First National Bank of Pulaski v. Curry, 301 F.3d 456</w:t>
      </w:r>
      <w:r>
        <w:rPr>
          <w:noProof/>
        </w:rPr>
        <w:tab/>
        <w:t>4</w:t>
      </w:r>
    </w:p>
    <w:p w:rsidR="006075C8" w:rsidRDefault="006075C8">
      <w:pPr>
        <w:pStyle w:val="TableofAuthorities"/>
        <w:tabs>
          <w:tab w:val="right" w:leader="dot" w:pos="9350"/>
        </w:tabs>
        <w:rPr>
          <w:noProof/>
        </w:rPr>
      </w:pPr>
      <w:r>
        <w:rPr>
          <w:noProof/>
        </w:rPr>
        <w:t>Flores v. Peschel, 927 S.W.2d 209</w:t>
      </w:r>
      <w:r>
        <w:rPr>
          <w:noProof/>
        </w:rPr>
        <w:tab/>
        <w:t>5</w:t>
      </w:r>
    </w:p>
    <w:p w:rsidR="006075C8" w:rsidRDefault="006075C8">
      <w:pPr>
        <w:pStyle w:val="TableofAuthorities"/>
        <w:tabs>
          <w:tab w:val="right" w:leader="dot" w:pos="9350"/>
        </w:tabs>
        <w:rPr>
          <w:noProof/>
        </w:rPr>
      </w:pPr>
      <w:r>
        <w:rPr>
          <w:noProof/>
        </w:rPr>
        <w:t>Fredonia St. Bank v. General American Life Ins. Co., 881 S.W.2d 279</w:t>
      </w:r>
      <w:r>
        <w:rPr>
          <w:noProof/>
        </w:rPr>
        <w:tab/>
        <w:t>3</w:t>
      </w:r>
    </w:p>
    <w:p w:rsidR="006075C8" w:rsidRDefault="006075C8">
      <w:pPr>
        <w:pStyle w:val="TableofAuthorities"/>
        <w:tabs>
          <w:tab w:val="right" w:leader="dot" w:pos="9350"/>
        </w:tabs>
        <w:rPr>
          <w:noProof/>
        </w:rPr>
      </w:pPr>
      <w:r>
        <w:rPr>
          <w:noProof/>
        </w:rPr>
        <w:t>Gaddy v. State, 433 S.W.3d 128</w:t>
      </w:r>
      <w:r>
        <w:rPr>
          <w:noProof/>
        </w:rPr>
        <w:tab/>
        <w:t>2</w:t>
      </w:r>
    </w:p>
    <w:p w:rsidR="006075C8" w:rsidRDefault="006075C8">
      <w:pPr>
        <w:pStyle w:val="TableofAuthorities"/>
        <w:tabs>
          <w:tab w:val="right" w:leader="dot" w:pos="9350"/>
        </w:tabs>
        <w:rPr>
          <w:noProof/>
        </w:rPr>
      </w:pPr>
      <w:r>
        <w:rPr>
          <w:noProof/>
        </w:rPr>
        <w:t>Galligan v. Westfield Centre Service, Inc., 82 N.J. 188, 198 (N.J. 1980)</w:t>
      </w:r>
      <w:r>
        <w:rPr>
          <w:noProof/>
        </w:rPr>
        <w:tab/>
        <w:t>5</w:t>
      </w:r>
    </w:p>
    <w:p w:rsidR="006075C8" w:rsidRDefault="006075C8">
      <w:pPr>
        <w:pStyle w:val="TableofAuthorities"/>
        <w:tabs>
          <w:tab w:val="right" w:leader="dot" w:pos="9350"/>
        </w:tabs>
        <w:rPr>
          <w:noProof/>
        </w:rPr>
      </w:pPr>
      <w:r>
        <w:rPr>
          <w:noProof/>
        </w:rPr>
        <w:t>Garcia v. Dial, 596 S.W.2d 524</w:t>
      </w:r>
      <w:r>
        <w:rPr>
          <w:noProof/>
        </w:rPr>
        <w:tab/>
        <w:t>2</w:t>
      </w:r>
    </w:p>
    <w:p w:rsidR="006075C8" w:rsidRDefault="006075C8">
      <w:pPr>
        <w:pStyle w:val="TableofAuthorities"/>
        <w:tabs>
          <w:tab w:val="right" w:leader="dot" w:pos="9350"/>
        </w:tabs>
        <w:rPr>
          <w:noProof/>
        </w:rPr>
      </w:pPr>
      <w:r>
        <w:rPr>
          <w:noProof/>
        </w:rPr>
        <w:t>Garza v. Rodriguez, 18 S.W.3d 694, 698 (Tex.App.-San Antonio 2000, no pet.)</w:t>
      </w:r>
      <w:r>
        <w:rPr>
          <w:noProof/>
        </w:rPr>
        <w:tab/>
        <w:t>7</w:t>
      </w:r>
    </w:p>
    <w:p w:rsidR="006075C8" w:rsidRDefault="006075C8">
      <w:pPr>
        <w:pStyle w:val="TableofAuthorities"/>
        <w:tabs>
          <w:tab w:val="right" w:leader="dot" w:pos="9350"/>
        </w:tabs>
        <w:rPr>
          <w:noProof/>
        </w:rPr>
      </w:pPr>
      <w:r>
        <w:rPr>
          <w:noProof/>
        </w:rPr>
        <w:t>In re Estate of Hanau, 806 S.W.2d 900, 904 (Tex.App.-Corpus Christi 1991</w:t>
      </w:r>
      <w:r>
        <w:rPr>
          <w:noProof/>
        </w:rPr>
        <w:tab/>
        <w:t>6, 7</w:t>
      </w:r>
    </w:p>
    <w:p w:rsidR="006075C8" w:rsidRDefault="006075C8">
      <w:pPr>
        <w:pStyle w:val="TableofAuthorities"/>
        <w:tabs>
          <w:tab w:val="right" w:leader="dot" w:pos="9350"/>
        </w:tabs>
        <w:rPr>
          <w:noProof/>
        </w:rPr>
      </w:pPr>
      <w:r>
        <w:rPr>
          <w:noProof/>
        </w:rPr>
        <w:t>In re Forlenza 140 S.W.3d 373</w:t>
      </w:r>
      <w:r>
        <w:rPr>
          <w:noProof/>
        </w:rPr>
        <w:tab/>
        <w:t>9</w:t>
      </w:r>
    </w:p>
    <w:p w:rsidR="006075C8" w:rsidRDefault="006075C8">
      <w:pPr>
        <w:pStyle w:val="TableofAuthorities"/>
        <w:tabs>
          <w:tab w:val="right" w:leader="dot" w:pos="9350"/>
        </w:tabs>
        <w:rPr>
          <w:noProof/>
        </w:rPr>
      </w:pPr>
      <w:r>
        <w:rPr>
          <w:noProof/>
        </w:rPr>
        <w:t>In re Sensitive Care, Inc., 28 S.W.3d 35</w:t>
      </w:r>
      <w:r>
        <w:rPr>
          <w:noProof/>
        </w:rPr>
        <w:tab/>
        <w:t>3</w:t>
      </w:r>
    </w:p>
    <w:p w:rsidR="006075C8" w:rsidRDefault="006075C8">
      <w:pPr>
        <w:pStyle w:val="TableofAuthorities"/>
        <w:tabs>
          <w:tab w:val="right" w:leader="dot" w:pos="9350"/>
        </w:tabs>
        <w:rPr>
          <w:noProof/>
        </w:rPr>
      </w:pPr>
      <w:r w:rsidRPr="00BC40FE">
        <w:rPr>
          <w:i/>
          <w:iCs/>
          <w:noProof/>
        </w:rPr>
        <w:t>Masa Custom Homes, LLC v. Shahin</w:t>
      </w:r>
      <w:r>
        <w:rPr>
          <w:noProof/>
        </w:rPr>
        <w:t xml:space="preserve">, </w:t>
      </w:r>
      <w:r w:rsidRPr="00BC40FE">
        <w:rPr>
          <w:noProof/>
          <w:color w:val="0000FF"/>
          <w:u w:val="single"/>
        </w:rPr>
        <w:t>547 S.W.3d 332, 338</w:t>
      </w:r>
      <w:r>
        <w:rPr>
          <w:noProof/>
        </w:rPr>
        <w:t xml:space="preserve"> (Tex. App.-Dallas 2018, no pet.)</w:t>
      </w:r>
      <w:r>
        <w:rPr>
          <w:noProof/>
        </w:rPr>
        <w:tab/>
        <w:t>3, 9</w:t>
      </w:r>
    </w:p>
    <w:p w:rsidR="006075C8" w:rsidRDefault="006075C8">
      <w:pPr>
        <w:pStyle w:val="TableofAuthorities"/>
        <w:tabs>
          <w:tab w:val="right" w:leader="dot" w:pos="9350"/>
        </w:tabs>
        <w:rPr>
          <w:noProof/>
        </w:rPr>
      </w:pPr>
      <w:r>
        <w:rPr>
          <w:noProof/>
        </w:rPr>
        <w:t>Mooney v. Harlin, 622 S.W.2d 83</w:t>
      </w:r>
      <w:r>
        <w:rPr>
          <w:noProof/>
        </w:rPr>
        <w:tab/>
        <w:t>6</w:t>
      </w:r>
    </w:p>
    <w:p w:rsidR="006075C8" w:rsidRDefault="006075C8">
      <w:pPr>
        <w:pStyle w:val="TableofAuthorities"/>
        <w:tabs>
          <w:tab w:val="right" w:leader="dot" w:pos="9350"/>
        </w:tabs>
        <w:rPr>
          <w:noProof/>
        </w:rPr>
      </w:pPr>
      <w:r>
        <w:rPr>
          <w:noProof/>
        </w:rPr>
        <w:t>Nix v. State, 65 S.W.3d 664, 667-68 (Tex. Crim. App. 2001)</w:t>
      </w:r>
      <w:r>
        <w:rPr>
          <w:noProof/>
        </w:rPr>
        <w:tab/>
        <w:t>3</w:t>
      </w:r>
    </w:p>
    <w:p w:rsidR="006075C8" w:rsidRDefault="006075C8">
      <w:pPr>
        <w:pStyle w:val="TableofAuthorities"/>
        <w:tabs>
          <w:tab w:val="right" w:leader="dot" w:pos="9350"/>
        </w:tabs>
        <w:rPr>
          <w:noProof/>
        </w:rPr>
      </w:pPr>
      <w:r>
        <w:rPr>
          <w:noProof/>
        </w:rPr>
        <w:t>Peacock v. Wave Tec Pools, Inc., 107 S.W.3d 631</w:t>
      </w:r>
      <w:r>
        <w:rPr>
          <w:noProof/>
        </w:rPr>
        <w:tab/>
        <w:t>3</w:t>
      </w:r>
    </w:p>
    <w:p w:rsidR="006075C8" w:rsidRDefault="006075C8">
      <w:pPr>
        <w:pStyle w:val="TableofAuthorities"/>
        <w:tabs>
          <w:tab w:val="right" w:leader="dot" w:pos="9350"/>
        </w:tabs>
        <w:rPr>
          <w:noProof/>
        </w:rPr>
      </w:pPr>
      <w:r>
        <w:rPr>
          <w:noProof/>
        </w:rPr>
        <w:t>Puente v. State, 71 S.W.3d 340</w:t>
      </w:r>
      <w:r>
        <w:rPr>
          <w:noProof/>
        </w:rPr>
        <w:tab/>
        <w:t>2</w:t>
      </w:r>
    </w:p>
    <w:p w:rsidR="006075C8" w:rsidRDefault="006075C8">
      <w:pPr>
        <w:pStyle w:val="TableofAuthorities"/>
        <w:tabs>
          <w:tab w:val="right" w:leader="dot" w:pos="9350"/>
        </w:tabs>
        <w:rPr>
          <w:noProof/>
        </w:rPr>
      </w:pPr>
      <w:r>
        <w:rPr>
          <w:noProof/>
        </w:rPr>
        <w:t>Schuld v. Dembrinski, 12 S.W.3d 485, 487 (Tex.App.-Dallas 2000, no pet.)</w:t>
      </w:r>
      <w:r>
        <w:rPr>
          <w:noProof/>
        </w:rPr>
        <w:tab/>
        <w:t>6, 7</w:t>
      </w:r>
    </w:p>
    <w:p w:rsidR="006075C8" w:rsidRDefault="006075C8">
      <w:pPr>
        <w:pStyle w:val="TableofAuthorities"/>
        <w:tabs>
          <w:tab w:val="right" w:leader="dot" w:pos="9350"/>
        </w:tabs>
        <w:rPr>
          <w:noProof/>
        </w:rPr>
      </w:pPr>
      <w:r>
        <w:rPr>
          <w:noProof/>
        </w:rPr>
        <w:t>Shell Cortez Pipeline v. Shores, 127 S.W.3d 286, 291-92 (Tex. App. 2004)</w:t>
      </w:r>
      <w:r>
        <w:rPr>
          <w:noProof/>
        </w:rPr>
        <w:tab/>
        <w:t>2</w:t>
      </w:r>
    </w:p>
    <w:p w:rsidR="006075C8" w:rsidRDefault="006075C8">
      <w:pPr>
        <w:pStyle w:val="TableofAuthorities"/>
        <w:tabs>
          <w:tab w:val="right" w:leader="dot" w:pos="9350"/>
        </w:tabs>
        <w:rPr>
          <w:noProof/>
        </w:rPr>
      </w:pPr>
      <w:r>
        <w:rPr>
          <w:noProof/>
        </w:rPr>
        <w:t>Stephenson v. Walker, 593 S.W.2d 846</w:t>
      </w:r>
      <w:r>
        <w:rPr>
          <w:noProof/>
        </w:rPr>
        <w:tab/>
        <w:t>6</w:t>
      </w:r>
    </w:p>
    <w:p w:rsidR="006075C8" w:rsidRDefault="006075C8">
      <w:pPr>
        <w:pStyle w:val="TableofAuthorities"/>
        <w:tabs>
          <w:tab w:val="right" w:leader="dot" w:pos="9350"/>
        </w:tabs>
        <w:rPr>
          <w:noProof/>
        </w:rPr>
      </w:pPr>
      <w:r w:rsidRPr="00BC40FE">
        <w:rPr>
          <w:iCs/>
          <w:noProof/>
        </w:rPr>
        <w:t xml:space="preserve">Texas Comm. Bk. v. Correa </w:t>
      </w:r>
      <w:r>
        <w:rPr>
          <w:noProof/>
        </w:rPr>
        <w:t>28 S.W.3d 723 and authorities cited therein</w:t>
      </w:r>
      <w:r>
        <w:rPr>
          <w:noProof/>
        </w:rPr>
        <w:tab/>
        <w:t>6</w:t>
      </w:r>
    </w:p>
    <w:p w:rsidR="006075C8" w:rsidRDefault="006075C8">
      <w:pPr>
        <w:pStyle w:val="TableofAuthorities"/>
        <w:tabs>
          <w:tab w:val="right" w:leader="dot" w:pos="9350"/>
        </w:tabs>
        <w:rPr>
          <w:noProof/>
        </w:rPr>
      </w:pPr>
      <w:r>
        <w:rPr>
          <w:noProof/>
        </w:rPr>
        <w:t>W.C. Bank, Inc. v. Team, Inc., 783 S.W.2d 783, 785 (Tex. App.—Houston [1st Dist.] 1990, no writ)</w:t>
      </w:r>
      <w:r>
        <w:rPr>
          <w:noProof/>
        </w:rPr>
        <w:tab/>
        <w:t>9</w:t>
      </w:r>
    </w:p>
    <w:p w:rsidR="006075C8" w:rsidRDefault="006075C8">
      <w:pPr>
        <w:pStyle w:val="TableofAuthorities"/>
        <w:tabs>
          <w:tab w:val="right" w:leader="dot" w:pos="9350"/>
        </w:tabs>
        <w:rPr>
          <w:noProof/>
        </w:rPr>
      </w:pPr>
      <w:r>
        <w:rPr>
          <w:noProof/>
        </w:rPr>
        <w:t>Ward v. Malone, 115 S.W.3d 267</w:t>
      </w:r>
      <w:r>
        <w:rPr>
          <w:noProof/>
        </w:rPr>
        <w:tab/>
        <w:t>2</w:t>
      </w:r>
    </w:p>
    <w:p w:rsidR="006075C8"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6075C8">
        <w:rPr>
          <w:noProof/>
        </w:rPr>
        <w:t>Statutes</w:t>
      </w:r>
    </w:p>
    <w:p w:rsidR="006075C8" w:rsidRDefault="006075C8">
      <w:pPr>
        <w:pStyle w:val="TableofAuthorities"/>
        <w:tabs>
          <w:tab w:val="right" w:leader="dot" w:pos="9350"/>
        </w:tabs>
        <w:rPr>
          <w:noProof/>
        </w:rPr>
      </w:pPr>
      <w:r>
        <w:rPr>
          <w:noProof/>
        </w:rPr>
        <w:lastRenderedPageBreak/>
        <w:t>Tex. Est. Code § 1022.002(d)</w:t>
      </w:r>
      <w:r>
        <w:rPr>
          <w:noProof/>
        </w:rPr>
        <w:tab/>
        <w:t>6</w:t>
      </w:r>
    </w:p>
    <w:p w:rsidR="006075C8" w:rsidRDefault="006075C8">
      <w:pPr>
        <w:pStyle w:val="TableofAuthorities"/>
        <w:tabs>
          <w:tab w:val="right" w:leader="dot" w:pos="9350"/>
        </w:tabs>
        <w:rPr>
          <w:noProof/>
        </w:rPr>
      </w:pPr>
      <w:r>
        <w:rPr>
          <w:noProof/>
        </w:rPr>
        <w:t>Tex. Est. Code § 22.005</w:t>
      </w:r>
      <w:r>
        <w:rPr>
          <w:noProof/>
        </w:rPr>
        <w:tab/>
        <w:t>5</w:t>
      </w:r>
    </w:p>
    <w:p w:rsidR="006075C8" w:rsidRDefault="006075C8">
      <w:pPr>
        <w:pStyle w:val="TableofAuthorities"/>
        <w:tabs>
          <w:tab w:val="right" w:leader="dot" w:pos="9350"/>
        </w:tabs>
        <w:rPr>
          <w:noProof/>
        </w:rPr>
      </w:pPr>
      <w:r>
        <w:rPr>
          <w:noProof/>
        </w:rPr>
        <w:t>Tex. Est. Code § 22.012</w:t>
      </w:r>
      <w:r>
        <w:rPr>
          <w:noProof/>
        </w:rPr>
        <w:tab/>
        <w:t>5</w:t>
      </w:r>
    </w:p>
    <w:p w:rsidR="006075C8" w:rsidRDefault="006075C8">
      <w:pPr>
        <w:pStyle w:val="TableofAuthorities"/>
        <w:tabs>
          <w:tab w:val="right" w:leader="dot" w:pos="9350"/>
        </w:tabs>
        <w:rPr>
          <w:noProof/>
        </w:rPr>
      </w:pPr>
      <w:r>
        <w:rPr>
          <w:noProof/>
        </w:rPr>
        <w:t>Tex. Est. Code § 22.029</w:t>
      </w:r>
      <w:r>
        <w:rPr>
          <w:noProof/>
        </w:rPr>
        <w:tab/>
        <w:t>5</w:t>
      </w:r>
    </w:p>
    <w:p w:rsidR="006075C8" w:rsidRDefault="006075C8">
      <w:pPr>
        <w:pStyle w:val="TableofAuthorities"/>
        <w:tabs>
          <w:tab w:val="right" w:leader="dot" w:pos="9350"/>
        </w:tabs>
        <w:rPr>
          <w:noProof/>
        </w:rPr>
      </w:pPr>
      <w:r>
        <w:rPr>
          <w:noProof/>
        </w:rPr>
        <w:t>Tex. Est. Code § 32.001</w:t>
      </w:r>
      <w:r>
        <w:rPr>
          <w:noProof/>
        </w:rPr>
        <w:tab/>
        <w:t>5, 6</w:t>
      </w:r>
    </w:p>
    <w:p w:rsidR="006075C8" w:rsidRDefault="006075C8">
      <w:pPr>
        <w:pStyle w:val="TableofAuthorities"/>
        <w:tabs>
          <w:tab w:val="right" w:leader="dot" w:pos="9350"/>
        </w:tabs>
        <w:rPr>
          <w:noProof/>
        </w:rPr>
      </w:pPr>
      <w:r>
        <w:rPr>
          <w:noProof/>
        </w:rPr>
        <w:t>Tex. Gov’t Code § 25.0021</w:t>
      </w:r>
      <w:r>
        <w:rPr>
          <w:noProof/>
        </w:rPr>
        <w:tab/>
        <w:t>passim</w:t>
      </w:r>
    </w:p>
    <w:p w:rsidR="006075C8" w:rsidRDefault="006075C8">
      <w:pPr>
        <w:pStyle w:val="TableofAuthorities"/>
        <w:tabs>
          <w:tab w:val="right" w:leader="dot" w:pos="9350"/>
        </w:tabs>
        <w:rPr>
          <w:noProof/>
        </w:rPr>
      </w:pPr>
      <w:r>
        <w:rPr>
          <w:noProof/>
        </w:rPr>
        <w:t>Tex. Gov’t Code § 25.1034(a)</w:t>
      </w:r>
      <w:r>
        <w:rPr>
          <w:noProof/>
        </w:rPr>
        <w:tab/>
        <w:t>11, 13</w:t>
      </w:r>
    </w:p>
    <w:p w:rsidR="006075C8" w:rsidRDefault="006075C8">
      <w:pPr>
        <w:pStyle w:val="TableofAuthorities"/>
        <w:tabs>
          <w:tab w:val="right" w:leader="dot" w:pos="9350"/>
        </w:tabs>
        <w:rPr>
          <w:noProof/>
        </w:rPr>
      </w:pPr>
      <w:r>
        <w:rPr>
          <w:noProof/>
        </w:rPr>
        <w:t>Texas Estates Code § 34.001</w:t>
      </w:r>
      <w:r>
        <w:rPr>
          <w:noProof/>
        </w:rPr>
        <w:tab/>
        <w:t>14</w:t>
      </w:r>
    </w:p>
    <w:p w:rsidR="007E307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"3" \p </w:instrText>
      </w:r>
      <w:r>
        <w:fldChar w:fldCharType="separate"/>
      </w:r>
      <w:r w:rsidR="007E307D">
        <w:rPr>
          <w:noProof/>
        </w:rPr>
        <w:t>Other Authorities</w:t>
      </w:r>
    </w:p>
    <w:p w:rsidR="007E307D" w:rsidRDefault="007E307D">
      <w:pPr>
        <w:pStyle w:val="TableofAuthorities"/>
        <w:tabs>
          <w:tab w:val="right" w:leader="dot" w:pos="9350"/>
        </w:tabs>
        <w:rPr>
          <w:noProof/>
        </w:rPr>
      </w:pPr>
      <w:r>
        <w:rPr>
          <w:noProof/>
        </w:rPr>
        <w:t>BLACK'S LAW DICTIONARY 1134 (6th ed. 1990)</w:t>
      </w:r>
      <w:r>
        <w:rPr>
          <w:noProof/>
        </w:rPr>
        <w:tab/>
        <w:t>14</w:t>
      </w:r>
    </w:p>
    <w:p w:rsidR="006075C8"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sidR="006075C8">
        <w:rPr>
          <w:noProof/>
        </w:rPr>
        <w:t>Rules</w:t>
      </w:r>
    </w:p>
    <w:p w:rsidR="006075C8" w:rsidRDefault="006075C8">
      <w:pPr>
        <w:pStyle w:val="TableofAuthorities"/>
        <w:tabs>
          <w:tab w:val="right" w:leader="dot" w:pos="9350"/>
        </w:tabs>
        <w:rPr>
          <w:noProof/>
        </w:rPr>
      </w:pPr>
      <w:r>
        <w:rPr>
          <w:noProof/>
        </w:rPr>
        <w:t>Tex. R. Civ. P. Rule 97(a)</w:t>
      </w:r>
      <w:r>
        <w:rPr>
          <w:noProof/>
        </w:rPr>
        <w:tab/>
        <w:t>8</w:t>
      </w:r>
    </w:p>
    <w:p w:rsidR="006075C8" w:rsidRDefault="006075C8">
      <w:pPr>
        <w:pStyle w:val="TableofAuthorities"/>
        <w:tabs>
          <w:tab w:val="right" w:leader="dot" w:pos="9350"/>
        </w:tabs>
        <w:rPr>
          <w:noProof/>
        </w:rPr>
      </w:pPr>
      <w:r>
        <w:rPr>
          <w:noProof/>
        </w:rPr>
        <w:t>Texas Rule of Civil Procedure 174(a)</w:t>
      </w:r>
      <w:r>
        <w:rPr>
          <w:noProof/>
        </w:rPr>
        <w:tab/>
        <w:t>5</w:t>
      </w:r>
    </w:p>
    <w:p w:rsidR="007E61A2" w:rsidRPr="007E61A2" w:rsidRDefault="002B181C" w:rsidP="00C10F2B">
      <w:pPr>
        <w:pStyle w:val="TOAHeading"/>
        <w:spacing w:line="480" w:lineRule="auto"/>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p>
    <w:p w:rsidR="006E6666" w:rsidRPr="00A006BF" w:rsidRDefault="006E6666" w:rsidP="006B3080">
      <w:pPr>
        <w:pStyle w:val="Heading1"/>
      </w:pPr>
      <w:bookmarkStart w:id="11" w:name="_Toc148081793"/>
      <w:bookmarkStart w:id="12" w:name="_Toc149671480"/>
      <w:r w:rsidRPr="00A006BF">
        <w:lastRenderedPageBreak/>
        <w:t>Appellants Reply to Appellees Answer</w:t>
      </w:r>
      <w:bookmarkEnd w:id="11"/>
      <w:bookmarkEnd w:id="12"/>
    </w:p>
    <w:p w:rsidR="008E39EE" w:rsidRDefault="008E39EE" w:rsidP="00561A98">
      <w:pPr>
        <w:pStyle w:val="Heading2"/>
      </w:pPr>
      <w:bookmarkStart w:id="13" w:name="_Toc149671481"/>
      <w:r>
        <w:t xml:space="preserve">Appellant’s arguments </w:t>
      </w:r>
      <w:r w:rsidR="00AE4240">
        <w:t>are:</w:t>
      </w:r>
      <w:bookmarkEnd w:id="13"/>
    </w:p>
    <w:p w:rsidR="008E39EE" w:rsidRDefault="008E39EE" w:rsidP="009E7102">
      <w:pPr>
        <w:pStyle w:val="NumPara1"/>
        <w:spacing w:before="120" w:after="240" w:line="480" w:lineRule="auto"/>
        <w:ind w:firstLine="0"/>
      </w:pPr>
      <w:r>
        <w:t xml:space="preserve">Carl Henry Brunsting lacked standing to file tort claims in the probate court </w:t>
      </w:r>
      <w:r w:rsidR="00AE4240">
        <w:t xml:space="preserve">either </w:t>
      </w:r>
      <w:r>
        <w:t>individually or as Independent Executor</w:t>
      </w:r>
      <w:r w:rsidR="00AE4240">
        <w:t xml:space="preserve"> and the statutory probate court has no subject matter jurisdiction over </w:t>
      </w:r>
      <w:r w:rsidR="009E7102">
        <w:t xml:space="preserve">Carl’s </w:t>
      </w:r>
      <w:r w:rsidR="004B099D">
        <w:t xml:space="preserve">ancillary </w:t>
      </w:r>
      <w:r w:rsidR="009E7102">
        <w:t xml:space="preserve">412,249-401 </w:t>
      </w:r>
      <w:r w:rsidR="00AE4240">
        <w:t>claims</w:t>
      </w:r>
      <w:r w:rsidR="003E5A25">
        <w:t xml:space="preserve"> as there was nothing to be ancillary to</w:t>
      </w:r>
      <w:r w:rsidR="00AE4240">
        <w:t>.</w:t>
      </w:r>
      <w:r>
        <w:t xml:space="preserve"> </w:t>
      </w:r>
      <w:r w:rsidR="009E7102">
        <w:t>Carl also missed the statute of limitations for bringing claims on behalf of the estate of Elmer H. Brunsting No. 412248</w:t>
      </w:r>
      <w:r w:rsidR="003E5A25">
        <w:t xml:space="preserve"> and never had subject matter jurisdiction over the Elmer H. Brunsting Trust share</w:t>
      </w:r>
      <w:r w:rsidR="009E7102">
        <w:t>.</w:t>
      </w:r>
    </w:p>
    <w:p w:rsidR="00AE4240" w:rsidRDefault="008E39EE" w:rsidP="009E7102">
      <w:pPr>
        <w:pStyle w:val="NumPara1"/>
        <w:spacing w:before="120" w:after="240" w:line="480" w:lineRule="auto"/>
        <w:ind w:firstLine="0"/>
      </w:pPr>
      <w:r>
        <w:t>Appellant was never a “plaintiff” in the 412</w:t>
      </w:r>
      <w:r w:rsidR="009E7102">
        <w:t>,</w:t>
      </w:r>
      <w:r>
        <w:t xml:space="preserve">249-401 action as her federal claims were not and could not be filed in that court and </w:t>
      </w:r>
      <w:r w:rsidR="00AE4240">
        <w:t xml:space="preserve">she </w:t>
      </w:r>
      <w:r>
        <w:t xml:space="preserve">could not be consolidated as a co-plaintiff </w:t>
      </w:r>
      <w:r w:rsidR="009E7102">
        <w:t xml:space="preserve">with Carl </w:t>
      </w:r>
      <w:r w:rsidR="003E5A25">
        <w:t xml:space="preserve">after his resignation or before his resignation </w:t>
      </w:r>
      <w:r>
        <w:t>under the conditions then existing</w:t>
      </w:r>
      <w:r w:rsidR="004B099D">
        <w:t>. T</w:t>
      </w:r>
      <w:r w:rsidR="00437F1A">
        <w:t xml:space="preserve">he agreed order to consolidate estate of Nelva Brunsting with estate of Nelva Brunsting </w:t>
      </w:r>
      <w:r w:rsidR="00437F1A" w:rsidRPr="00437F1A">
        <w:t>[ROA 288-293]</w:t>
      </w:r>
      <w:r w:rsidR="00437F1A">
        <w:t xml:space="preserve"> did not make Appellant a co-plaintiff with Carl Brunsting.</w:t>
      </w:r>
    </w:p>
    <w:p w:rsidR="008E39EE" w:rsidRDefault="00AE4240" w:rsidP="009E7102">
      <w:pPr>
        <w:pStyle w:val="NumPara1"/>
        <w:spacing w:before="120" w:after="240" w:line="480" w:lineRule="auto"/>
        <w:ind w:firstLine="0"/>
      </w:pPr>
      <w:r>
        <w:t>The summary judgment order challenged is void for failure to render</w:t>
      </w:r>
      <w:r w:rsidR="00437F1A">
        <w:t xml:space="preserve">. It was also </w:t>
      </w:r>
      <w:r>
        <w:t>nested upon untimely counter claims to a non-existent complaint</w:t>
      </w:r>
      <w:r w:rsidR="009E7102">
        <w:t>,</w:t>
      </w:r>
      <w:r>
        <w:t xml:space="preserve"> a</w:t>
      </w:r>
      <w:r w:rsidR="009E7102">
        <w:t>long</w:t>
      </w:r>
      <w:r>
        <w:t xml:space="preserve"> with other systemic defects</w:t>
      </w:r>
      <w:r w:rsidR="004B099D">
        <w:t xml:space="preserve"> noted infra</w:t>
      </w:r>
      <w:r>
        <w:t>.</w:t>
      </w:r>
      <w:r w:rsidR="009E7102">
        <w:t xml:space="preserve"> </w:t>
      </w:r>
    </w:p>
    <w:p w:rsidR="00AE4240" w:rsidRDefault="00AE4240" w:rsidP="009E7102">
      <w:pPr>
        <w:pStyle w:val="NumPara1"/>
        <w:spacing w:before="120" w:after="240" w:line="480" w:lineRule="auto"/>
        <w:ind w:firstLine="0"/>
      </w:pPr>
      <w:r>
        <w:lastRenderedPageBreak/>
        <w:t xml:space="preserve">There is </w:t>
      </w:r>
      <w:r w:rsidR="00376AD4">
        <w:t xml:space="preserve">an </w:t>
      </w:r>
      <w:r>
        <w:t xml:space="preserve">appearance of a conflict of law regarding the </w:t>
      </w:r>
      <w:r w:rsidR="003E5A25">
        <w:t>boundaries</w:t>
      </w:r>
      <w:r>
        <w:t xml:space="preserve"> of statutory probate court jurisdiction over intervivos trusts</w:t>
      </w:r>
      <w:r w:rsidR="003E5A25">
        <w:t>.</w:t>
      </w:r>
      <w:r w:rsidR="009E7102">
        <w:t xml:space="preserve"> S</w:t>
      </w:r>
      <w:r>
        <w:t>tatutory probate court jurisdiction over intervivos trusts</w:t>
      </w:r>
      <w:r w:rsidR="009E7102">
        <w:t xml:space="preserve"> is ancillary and not independent from its statutory</w:t>
      </w:r>
      <w:r w:rsidR="003E5A25">
        <w:t xml:space="preserve"> probate</w:t>
      </w:r>
      <w:r w:rsidR="009E7102">
        <w:t xml:space="preserve"> jurisdiction as those boundaries are defined in the controlling statute. [Tex. Gov’t Code § 25.0021</w:t>
      </w:r>
      <w:r w:rsidR="006075C8">
        <w:fldChar w:fldCharType="begin"/>
      </w:r>
      <w:r w:rsidR="006075C8">
        <w:instrText xml:space="preserve"> TA \s "§ 25.0021" </w:instrText>
      </w:r>
      <w:r w:rsidR="006075C8">
        <w:fldChar w:fldCharType="end"/>
      </w:r>
      <w:r w:rsidR="009E7102">
        <w:t>]</w:t>
      </w:r>
    </w:p>
    <w:p w:rsidR="009E7102" w:rsidRDefault="009E7102" w:rsidP="00561A98">
      <w:pPr>
        <w:pStyle w:val="Heading2"/>
      </w:pPr>
      <w:bookmarkStart w:id="14" w:name="_Toc149671482"/>
      <w:r>
        <w:t>Appellate Jurisdiction</w:t>
      </w:r>
      <w:bookmarkEnd w:id="14"/>
    </w:p>
    <w:p w:rsidR="009E7102" w:rsidRDefault="009E7102" w:rsidP="00437F1A">
      <w:r w:rsidRPr="00437F1A">
        <w:rPr>
          <w:i/>
        </w:rPr>
        <w:t>Our jurisdiction over the merits of an appeal extends no further than that of the court from which the appeal is taken</w:t>
      </w:r>
      <w:r w:rsidRPr="00667F5F">
        <w:t>. Ward v. Malone,</w:t>
      </w:r>
      <w:r>
        <w:t xml:space="preserve"> </w:t>
      </w:r>
      <w:r w:rsidRPr="00667F5F">
        <w:t>115 S.W.3d 267</w:t>
      </w:r>
      <w:r w:rsidR="00437F1A">
        <w:fldChar w:fldCharType="begin"/>
      </w:r>
      <w:r w:rsidR="00437F1A">
        <w:instrText xml:space="preserve"> TA \l "</w:instrText>
      </w:r>
      <w:r w:rsidR="00437F1A" w:rsidRPr="00B3169C">
        <w:instrText>Ward v. Malone, 115 S.W.3d 267</w:instrText>
      </w:r>
      <w:r w:rsidR="00437F1A">
        <w:instrText xml:space="preserve">" \s "Ward v. Malone, 115 S.W.3d 267" \c </w:instrText>
      </w:r>
      <w:proofErr w:type="gramStart"/>
      <w:r w:rsidR="00437F1A">
        <w:instrText xml:space="preserve">1 </w:instrText>
      </w:r>
      <w:proofErr w:type="gramEnd"/>
      <w:r w:rsidR="00437F1A">
        <w:fldChar w:fldCharType="end"/>
      </w:r>
      <w:r w:rsidRPr="00667F5F">
        <w:t>, 268 (</w:t>
      </w:r>
      <w:proofErr w:type="spellStart"/>
      <w:r w:rsidRPr="00667F5F">
        <w:t>Tex.App</w:t>
      </w:r>
      <w:proofErr w:type="spellEnd"/>
      <w:r w:rsidRPr="00667F5F">
        <w:t>.-Corpus Christi 2003, pet. denied); Dallas County Appraisal Dist. v. Funds Recovery, Inc.,887 S.W.2d 465</w:t>
      </w:r>
      <w:r w:rsidR="00437F1A">
        <w:fldChar w:fldCharType="begin"/>
      </w:r>
      <w:r w:rsidR="00437F1A">
        <w:instrText xml:space="preserve"> TA \l "</w:instrText>
      </w:r>
      <w:r w:rsidR="00437F1A" w:rsidRPr="005C207B">
        <w:instrText>Dallas County Appraisal Dist. v. Funds Recovery, Inc.,887 S.W.2d 465</w:instrText>
      </w:r>
      <w:r w:rsidR="00437F1A">
        <w:instrText xml:space="preserve">" \s "Dallas County Appraisal Dist." \c 1 </w:instrText>
      </w:r>
      <w:r w:rsidR="00437F1A">
        <w:fldChar w:fldCharType="end"/>
      </w:r>
      <w:r w:rsidRPr="00667F5F">
        <w:t>, 468 (</w:t>
      </w:r>
      <w:proofErr w:type="spellStart"/>
      <w:r w:rsidRPr="00667F5F">
        <w:t>Tex.App</w:t>
      </w:r>
      <w:proofErr w:type="spellEnd"/>
      <w:r w:rsidRPr="00667F5F">
        <w:t>.-Dallas 1994, writ denied). Shell Cortez Pipeline v. Shores, 127 S.W.3d 286, 291-92 (Tex. App. 2004)</w:t>
      </w:r>
      <w:r>
        <w:fldChar w:fldCharType="begin"/>
      </w:r>
      <w:r>
        <w:instrText xml:space="preserve"> TA \l "</w:instrText>
      </w:r>
      <w:r w:rsidRPr="00FB75B1">
        <w:instrText>Shell Cortez Pipeline v. Shores, 127 S.W.3d 286, 291-92 (Tex. App. 2004)</w:instrText>
      </w:r>
      <w:r>
        <w:instrText xml:space="preserve">" \s "Shell Cortez" \c 1 </w:instrText>
      </w:r>
      <w:r>
        <w:fldChar w:fldCharType="end"/>
      </w:r>
    </w:p>
    <w:p w:rsidR="00502793" w:rsidRDefault="00502793" w:rsidP="00561A98">
      <w:pPr>
        <w:pStyle w:val="Heading2"/>
      </w:pPr>
      <w:bookmarkStart w:id="15" w:name="_Toc149671483"/>
      <w:r>
        <w:t>Subject matter ju</w:t>
      </w:r>
      <w:r w:rsidR="008D3675">
        <w:t>risdiction is a question of law</w:t>
      </w:r>
      <w:bookmarkEnd w:id="15"/>
      <w:r>
        <w:t xml:space="preserve"> </w:t>
      </w:r>
    </w:p>
    <w:p w:rsidR="00376AD4" w:rsidRDefault="00502793" w:rsidP="00502793">
      <w:r>
        <w:t xml:space="preserve">Parties cannot create subject matter jurisdiction by waiver, agreement, consent </w:t>
      </w:r>
      <w:r w:rsidR="00376AD4">
        <w:t xml:space="preserve">or </w:t>
      </w:r>
      <w:r>
        <w:t>participation</w:t>
      </w:r>
      <w:r w:rsidR="00376AD4">
        <w:t xml:space="preserve"> </w:t>
      </w:r>
      <w:r>
        <w:t>or otherwise</w:t>
      </w:r>
      <w:r w:rsidR="00437F1A">
        <w:t>,</w:t>
      </w:r>
      <w:r>
        <w:t xml:space="preserve"> where it is not strictly authorized by operation of law. </w:t>
      </w:r>
      <w:r w:rsidRPr="00667F5F">
        <w:t>“</w:t>
      </w:r>
      <w:r w:rsidRPr="00667F5F">
        <w:rPr>
          <w:i/>
        </w:rPr>
        <w:t>It is well established law that jurisdiction cannot be created by waiver or by agreement”</w:t>
      </w:r>
      <w:r w:rsidRPr="00667F5F">
        <w:t xml:space="preserve"> Puente v. State, 71 S.W.3d 340</w:t>
      </w:r>
      <w:r w:rsidR="00376AD4">
        <w:fldChar w:fldCharType="begin"/>
      </w:r>
      <w:r w:rsidR="00376AD4">
        <w:instrText xml:space="preserve"> TA \l "</w:instrText>
      </w:r>
      <w:r w:rsidR="00376AD4" w:rsidRPr="00D1589C">
        <w:instrText>Puente v. State, 71 S.W.3d 340</w:instrText>
      </w:r>
      <w:r w:rsidR="00376AD4">
        <w:instrText xml:space="preserve">" \s "Puente v. State" \c 1 </w:instrText>
      </w:r>
      <w:r w:rsidR="00376AD4">
        <w:fldChar w:fldCharType="end"/>
      </w:r>
      <w:r w:rsidRPr="00667F5F">
        <w:t>, 343 (Tex.Crim.App.2002); Garcia v. Dial, 596 S.W.2d 524</w:t>
      </w:r>
      <w:r w:rsidR="00376AD4">
        <w:fldChar w:fldCharType="begin"/>
      </w:r>
      <w:r w:rsidR="00376AD4">
        <w:instrText xml:space="preserve"> TA \l "</w:instrText>
      </w:r>
      <w:r w:rsidR="00376AD4" w:rsidRPr="0081745A">
        <w:instrText>Garcia v. Dial, 596 S.W.2d 524</w:instrText>
      </w:r>
      <w:r w:rsidR="00376AD4">
        <w:instrText xml:space="preserve">" \s "Garcia v. Dial" \c 1 </w:instrText>
      </w:r>
      <w:r w:rsidR="00376AD4">
        <w:fldChar w:fldCharType="end"/>
      </w:r>
      <w:r w:rsidRPr="00667F5F">
        <w:t xml:space="preserve">, 527 (Tex.Crim.App.1980) (orig. proceeding). </w:t>
      </w:r>
      <w:proofErr w:type="spellStart"/>
      <w:r w:rsidRPr="00667F5F">
        <w:t>Gaddy</w:t>
      </w:r>
      <w:proofErr w:type="spellEnd"/>
      <w:r w:rsidRPr="00667F5F">
        <w:t xml:space="preserve"> v. State, 433 S.W.3d 128</w:t>
      </w:r>
      <w:r w:rsidR="00376AD4">
        <w:fldChar w:fldCharType="begin"/>
      </w:r>
      <w:r w:rsidR="00376AD4">
        <w:instrText xml:space="preserve"> TA \l "</w:instrText>
      </w:r>
      <w:r w:rsidR="00376AD4" w:rsidRPr="00F44E9F">
        <w:instrText>Gaddy v. State, 433 S.W.3d 128</w:instrText>
      </w:r>
      <w:r w:rsidR="00376AD4">
        <w:instrText xml:space="preserve">" \s "Gaddy" \c </w:instrText>
      </w:r>
      <w:proofErr w:type="gramStart"/>
      <w:r w:rsidR="00376AD4">
        <w:instrText xml:space="preserve">1 </w:instrText>
      </w:r>
      <w:proofErr w:type="gramEnd"/>
      <w:r w:rsidR="00376AD4">
        <w:fldChar w:fldCharType="end"/>
      </w:r>
      <w:r w:rsidRPr="00667F5F">
        <w:t xml:space="preserve">, 142 (Tex. App. 2014). </w:t>
      </w:r>
    </w:p>
    <w:p w:rsidR="00502793" w:rsidRDefault="00502793" w:rsidP="00502793">
      <w:r w:rsidRPr="00667F5F">
        <w:lastRenderedPageBreak/>
        <w:t xml:space="preserve">Moreover, a trial court's subject matter jurisdiction is never presumed and cannot be waived. </w:t>
      </w:r>
      <w:proofErr w:type="gramStart"/>
      <w:r w:rsidRPr="00667F5F">
        <w:t xml:space="preserve">Tex. </w:t>
      </w:r>
      <w:proofErr w:type="spellStart"/>
      <w:r w:rsidRPr="00667F5F">
        <w:t>Ass'n</w:t>
      </w:r>
      <w:proofErr w:type="spellEnd"/>
      <w:r w:rsidRPr="00667F5F">
        <w:t xml:space="preserve"> of Bus.</w:t>
      </w:r>
      <w:proofErr w:type="gramEnd"/>
      <w:r w:rsidRPr="00667F5F">
        <w:t xml:space="preserve"> </w:t>
      </w:r>
      <w:proofErr w:type="gramStart"/>
      <w:r w:rsidRPr="00667F5F">
        <w:t>v</w:t>
      </w:r>
      <w:proofErr w:type="gramEnd"/>
      <w:r w:rsidRPr="00667F5F">
        <w:t>. Tex. Air Control Bd., 852 S.W.2d 440</w:t>
      </w:r>
      <w:r w:rsidR="00376AD4">
        <w:fldChar w:fldCharType="begin"/>
      </w:r>
      <w:r w:rsidR="00376AD4">
        <w:instrText xml:space="preserve"> TA \s "Tex. Ass'n of Bus." </w:instrText>
      </w:r>
      <w:r w:rsidR="00376AD4">
        <w:fldChar w:fldCharType="end"/>
      </w:r>
      <w:r w:rsidRPr="00667F5F">
        <w:t>, 443-44 (Tex. 1993).</w:t>
      </w:r>
    </w:p>
    <w:p w:rsidR="00502793" w:rsidRDefault="00502793" w:rsidP="00561A98">
      <w:pPr>
        <w:pStyle w:val="Heading2"/>
        <w:rPr>
          <w:szCs w:val="28"/>
        </w:rPr>
      </w:pPr>
      <w:bookmarkStart w:id="16" w:name="_Toc148081794"/>
      <w:bookmarkStart w:id="17" w:name="_Toc149671484"/>
      <w:r>
        <w:t>This Appeal is Timely</w:t>
      </w:r>
      <w:bookmarkEnd w:id="16"/>
      <w:bookmarkEnd w:id="17"/>
    </w:p>
    <w:p w:rsidR="00502793" w:rsidRPr="00667F5F" w:rsidRDefault="00502793" w:rsidP="00502793">
      <w:r w:rsidRPr="00EA5759">
        <w:t xml:space="preserve">A void judgment is a 'nullity' </w:t>
      </w:r>
      <w:r>
        <w:t>that</w:t>
      </w:r>
      <w:r w:rsidRPr="00EA5759">
        <w:t xml:space="preserve"> can be attacked at any time." </w:t>
      </w:r>
      <w:r w:rsidRPr="00EA5759">
        <w:rPr>
          <w:i/>
          <w:iCs/>
        </w:rPr>
        <w:t xml:space="preserve">see Masa Custom Homes, LLC v. </w:t>
      </w:r>
      <w:proofErr w:type="spellStart"/>
      <w:r w:rsidRPr="00EA5759">
        <w:rPr>
          <w:i/>
          <w:iCs/>
        </w:rPr>
        <w:t>Shahin</w:t>
      </w:r>
      <w:proofErr w:type="spellEnd"/>
      <w:r w:rsidRPr="00EA5759">
        <w:t xml:space="preserve">, </w:t>
      </w:r>
      <w:hyperlink r:id="rId13" w:anchor="p338" w:history="1">
        <w:r w:rsidRPr="00EA5759">
          <w:rPr>
            <w:color w:val="0000FF"/>
            <w:u w:val="single"/>
          </w:rPr>
          <w:t>547 S.W.3d 332, 338</w:t>
        </w:r>
      </w:hyperlink>
      <w:r w:rsidRPr="00EA5759">
        <w:t xml:space="preserve"> (Tex.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1B4FCB">
        <w:rPr>
          <w:color w:val="0000FF"/>
          <w:u w:val="single"/>
        </w:rPr>
        <w:instrText>547 S.W.3d 332, 338</w:instrText>
      </w:r>
      <w:r w:rsidRPr="001B4FCB">
        <w:instrText xml:space="preserve"> (Tex. App.-Dallas 2018, no pet.)</w:instrText>
      </w:r>
      <w:r>
        <w:instrText xml:space="preserve">" \s "Masa Custom Homes" \c 1 </w:instrText>
      </w:r>
      <w:r>
        <w:fldChar w:fldCharType="end"/>
      </w:r>
      <w:r>
        <w:t>.</w:t>
      </w:r>
      <w:r w:rsidRPr="00880107">
        <w:t xml:space="preserve"> </w:t>
      </w:r>
      <w:r w:rsidRPr="00D66168">
        <w:t xml:space="preserve">A void judgment may be attacked either directly or collaterally. PNS Stores, </w:t>
      </w:r>
      <w:proofErr w:type="gramStart"/>
      <w:r w:rsidRPr="00D66168">
        <w:t>379 S.W.3d at 271</w:t>
      </w:r>
      <w:proofErr w:type="gramEnd"/>
      <w:r w:rsidRPr="00D66168">
        <w:t>.</w:t>
      </w:r>
      <w:r>
        <w:t xml:space="preserve"> </w:t>
      </w:r>
      <w:r w:rsidRPr="00C40F76">
        <w:t>A void judgment is an absolute nullity and has no legal force or effect, while a voidable judgment is capable of being voided or confirmed. See In re Sensitive Care, Inc., 28 S.W.3d 35</w:t>
      </w:r>
      <w:r w:rsidR="00376AD4">
        <w:fldChar w:fldCharType="begin"/>
      </w:r>
      <w:r w:rsidR="00376AD4">
        <w:instrText xml:space="preserve"> TA \l "</w:instrText>
      </w:r>
      <w:r w:rsidR="00376AD4" w:rsidRPr="0082333D">
        <w:instrText>In re Sensitive Care, Inc., 28 S.W.3d 35</w:instrText>
      </w:r>
      <w:r w:rsidR="00376AD4">
        <w:instrText xml:space="preserve">" \s "In re Sensitive Care, Inc." \c 1 </w:instrText>
      </w:r>
      <w:r w:rsidR="00376AD4">
        <w:fldChar w:fldCharType="end"/>
      </w:r>
      <w:r w:rsidRPr="00C40F76">
        <w:t>, 39 (</w:t>
      </w:r>
      <w:proofErr w:type="spellStart"/>
      <w:r w:rsidRPr="00C40F76">
        <w:t>Tex.App</w:t>
      </w:r>
      <w:proofErr w:type="spellEnd"/>
      <w:r w:rsidRPr="00C40F76">
        <w:t xml:space="preserve">.-Ft. Worth 2000, no pet.); </w:t>
      </w:r>
      <w:proofErr w:type="spellStart"/>
      <w:r w:rsidRPr="00C40F76">
        <w:t>Easterline</w:t>
      </w:r>
      <w:proofErr w:type="spellEnd"/>
      <w:r w:rsidRPr="00C40F76">
        <w:t xml:space="preserve"> v. Bean, 49 S.W.2d 427</w:t>
      </w:r>
      <w:r w:rsidR="00376AD4">
        <w:fldChar w:fldCharType="begin"/>
      </w:r>
      <w:r w:rsidR="00376AD4">
        <w:instrText xml:space="preserve"> TA \l "</w:instrText>
      </w:r>
      <w:r w:rsidR="00376AD4" w:rsidRPr="002A3B4D">
        <w:instrText>Easterline v. Bean, 49 S.W.2d 427</w:instrText>
      </w:r>
      <w:r w:rsidR="00376AD4">
        <w:instrText xml:space="preserve">" \s "Easterline v. Bean, 49 S.W.2d 427" \c 1 </w:instrText>
      </w:r>
      <w:r w:rsidR="00376AD4">
        <w:fldChar w:fldCharType="end"/>
      </w:r>
      <w:r w:rsidRPr="00C40F76">
        <w:t xml:space="preserve">, 429 (Tex. 1932). A judgment is void when the court had no jurisdiction to issue it. Browning v. </w:t>
      </w:r>
      <w:proofErr w:type="spellStart"/>
      <w:r w:rsidRPr="00C40F76">
        <w:t>Placke</w:t>
      </w:r>
      <w:proofErr w:type="spellEnd"/>
      <w:r w:rsidRPr="00C40F76">
        <w:t>, 698 S.W.2d 362</w:t>
      </w:r>
      <w:r w:rsidR="00376AD4">
        <w:fldChar w:fldCharType="begin"/>
      </w:r>
      <w:r w:rsidR="00376AD4">
        <w:instrText xml:space="preserve"> TA \l "</w:instrText>
      </w:r>
      <w:r w:rsidR="00376AD4" w:rsidRPr="00694A4C">
        <w:instrText>Browning v. Placke, 698 S.W.2d 362</w:instrText>
      </w:r>
      <w:r w:rsidR="00376AD4">
        <w:instrText xml:space="preserve">" \s "Browning v. Placke, 698 S.W.2d 362" \c 1 </w:instrText>
      </w:r>
      <w:r w:rsidR="00376AD4">
        <w:fldChar w:fldCharType="end"/>
      </w:r>
      <w:r w:rsidRPr="00C40F76">
        <w:t>, 363 (Tex. 1985). Other defects merely render the judgment voidable. Peacock v. Wave Tec Pools, Inc., 107 S.W.3d 631</w:t>
      </w:r>
      <w:r w:rsidR="00376AD4">
        <w:fldChar w:fldCharType="begin"/>
      </w:r>
      <w:r w:rsidR="00376AD4">
        <w:instrText xml:space="preserve"> TA \l "</w:instrText>
      </w:r>
      <w:r w:rsidR="00376AD4" w:rsidRPr="005B4445">
        <w:instrText>Peacock v. Wave Tec Pools, Inc., 107 S.W.3d 631</w:instrText>
      </w:r>
      <w:r w:rsidR="00376AD4">
        <w:instrText xml:space="preserve">" \s "Peacock v. Wave Tec Pools, Inc." \c 1 </w:instrText>
      </w:r>
      <w:r w:rsidR="00376AD4">
        <w:fldChar w:fldCharType="end"/>
      </w:r>
      <w:r w:rsidRPr="00C40F76">
        <w:t xml:space="preserve">, 636 (Tex. App. 2003) </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C40F76" w:rsidRDefault="00C10F2B" w:rsidP="00561A98">
      <w:pPr>
        <w:pStyle w:val="Heading2"/>
      </w:pPr>
      <w:bookmarkStart w:id="18" w:name="_Toc149671485"/>
      <w:r>
        <w:t>Appellees m</w:t>
      </w:r>
      <w:r w:rsidR="00C40F76">
        <w:t>isrepresent law, fact and</w:t>
      </w:r>
      <w:r>
        <w:t xml:space="preserve"> </w:t>
      </w:r>
      <w:r w:rsidR="00667F5F">
        <w:t xml:space="preserve">misstate </w:t>
      </w:r>
      <w:r>
        <w:t>A</w:t>
      </w:r>
      <w:r w:rsidR="00C40F76">
        <w:t>ppellants arguments</w:t>
      </w:r>
      <w:bookmarkEnd w:id="18"/>
    </w:p>
    <w:p w:rsidR="00CB312F" w:rsidRDefault="00C40F76" w:rsidP="00CB312F">
      <w:r>
        <w:t>While Appellees argue contrary facts to those established by Appellant</w:t>
      </w:r>
      <w:r w:rsidR="002C196C">
        <w:t xml:space="preserve">, </w:t>
      </w:r>
      <w:r w:rsidR="00CB312F">
        <w:t>A</w:t>
      </w:r>
      <w:r w:rsidR="00CB312F" w:rsidRPr="00052ADC">
        <w:t>ppellee</w:t>
      </w:r>
      <w:r w:rsidR="00CB312F">
        <w:t>s</w:t>
      </w:r>
      <w:r w:rsidR="00CB312F" w:rsidRPr="00052ADC">
        <w:t xml:space="preserve"> can</w:t>
      </w:r>
      <w:r w:rsidR="00CB312F">
        <w:t>not</w:t>
      </w:r>
      <w:r w:rsidR="00CB312F" w:rsidRPr="00052ADC">
        <w:t xml:space="preserve"> prevent the court of appeals from relying on an appellant's statement of facts without </w:t>
      </w:r>
      <w:r w:rsidR="00CB312F">
        <w:t>o</w:t>
      </w:r>
      <w:r w:rsidR="00CB312F" w:rsidRPr="00052ADC">
        <w:t xml:space="preserve">ffering </w:t>
      </w:r>
      <w:r w:rsidR="00CB312F">
        <w:t xml:space="preserve">evidence to support their </w:t>
      </w:r>
      <w:r w:rsidR="00CB312F" w:rsidRPr="00052ADC">
        <w:t>contrary factual assert</w:t>
      </w:r>
      <w:r w:rsidR="00CB312F">
        <w:t xml:space="preserve">ions. See Fredonia St. Bank v. General American Life Ins. Co., 881 S.W.2d </w:t>
      </w:r>
      <w:r w:rsidR="00CB312F">
        <w:lastRenderedPageBreak/>
        <w:t>279</w:t>
      </w:r>
      <w:r w:rsidR="004B099D">
        <w:fldChar w:fldCharType="begin"/>
      </w:r>
      <w:r w:rsidR="004B099D">
        <w:instrText xml:space="preserve"> TA \l "</w:instrText>
      </w:r>
      <w:r w:rsidR="004B099D" w:rsidRPr="000D56E3">
        <w:instrText>Fredonia St. Bank v. General American Life Ins. Co., 881 S.W.2d 279</w:instrText>
      </w:r>
      <w:r w:rsidR="004B099D">
        <w:instrText xml:space="preserve">" \s "Fredonia St. Bank" \c 1 </w:instrText>
      </w:r>
      <w:r w:rsidR="004B099D">
        <w:fldChar w:fldCharType="end"/>
      </w:r>
      <w:r w:rsidR="00CB312F">
        <w:t>, 283-84 (Tex. 1994)</w:t>
      </w:r>
      <w:r w:rsidR="008039AF">
        <w:t xml:space="preserve"> A</w:t>
      </w:r>
      <w:r w:rsidR="008039AF" w:rsidRPr="00052ADC">
        <w:t>ppellee</w:t>
      </w:r>
      <w:r w:rsidR="008039AF">
        <w:t>s do not o</w:t>
      </w:r>
      <w:r w:rsidR="008039AF" w:rsidRPr="00052ADC">
        <w:t xml:space="preserve">ffer </w:t>
      </w:r>
      <w:r w:rsidR="008039AF">
        <w:t xml:space="preserve">evidence to support their </w:t>
      </w:r>
      <w:r w:rsidR="008039AF" w:rsidRPr="00052ADC">
        <w:t>contrary factual assert</w:t>
      </w:r>
      <w:r w:rsidR="008039AF">
        <w:t>ions.</w:t>
      </w:r>
    </w:p>
    <w:p w:rsidR="008039AF" w:rsidRDefault="008039AF" w:rsidP="00561A98">
      <w:pPr>
        <w:pStyle w:val="Heading2"/>
      </w:pPr>
      <w:bookmarkStart w:id="19" w:name="_Toc149671486"/>
      <w:r>
        <w:t>Appellant was never a bonafide plaintiff in the probate court</w:t>
      </w:r>
      <w:bookmarkEnd w:id="19"/>
    </w:p>
    <w:p w:rsidR="00CB312F" w:rsidRDefault="00CB312F" w:rsidP="00561A98">
      <w:pPr>
        <w:pStyle w:val="Heading3"/>
      </w:pPr>
      <w:bookmarkStart w:id="20" w:name="_Toc149671487"/>
      <w:r>
        <w:t xml:space="preserve">CURTIS’ </w:t>
      </w:r>
      <w:r w:rsidR="008D3675">
        <w:t xml:space="preserve">federal </w:t>
      </w:r>
      <w:r>
        <w:t xml:space="preserve">claims were not filed in, transferred to or remanded to Harris </w:t>
      </w:r>
      <w:r w:rsidR="008D3675">
        <w:t>C</w:t>
      </w:r>
      <w:r>
        <w:t xml:space="preserve">ounty </w:t>
      </w:r>
      <w:r w:rsidR="008D3675">
        <w:t>P</w:t>
      </w:r>
      <w:r>
        <w:t xml:space="preserve">robate </w:t>
      </w:r>
      <w:r w:rsidR="008D3675">
        <w:t>C</w:t>
      </w:r>
      <w:r>
        <w:t>ourt as a matter of law.</w:t>
      </w:r>
      <w:bookmarkEnd w:id="20"/>
    </w:p>
    <w:p w:rsidR="00667F5F" w:rsidRDefault="00667F5F" w:rsidP="00667F5F">
      <w:r>
        <w:t xml:space="preserve">There is nothing in the appellate record to support a contrary view. </w:t>
      </w:r>
      <w:r w:rsidR="008D3675">
        <w:t>The law involves both substance and procedure and while some substantive and procedural defects can be cured, others will be fatal. The only path from state court to a federal court is removal. Removal can only be obtained where specifically authorized and not barred by an abstention doctrine.</w:t>
      </w:r>
      <w:r w:rsidR="008D3675" w:rsidRPr="008D3675">
        <w:t xml:space="preserve"> The only path from federal t</w:t>
      </w:r>
      <w:r w:rsidR="00755934">
        <w:t xml:space="preserve">o state court is remand but remand is only authorized when a case has </w:t>
      </w:r>
      <w:r w:rsidR="00386431">
        <w:t xml:space="preserve">first </w:t>
      </w:r>
      <w:r w:rsidR="00755934">
        <w:t xml:space="preserve">been removed and it can only be returned to the court it was removed from. </w:t>
      </w:r>
    </w:p>
    <w:p w:rsidR="00CB312F" w:rsidRPr="00667F5F" w:rsidRDefault="00CB312F" w:rsidP="00561A98">
      <w:pPr>
        <w:pStyle w:val="Heading3"/>
      </w:pPr>
      <w:bookmarkStart w:id="21" w:name="_Toc149671488"/>
      <w:r w:rsidRPr="00667F5F">
        <w:t>Federal district courts lack the power to remand a case to a court from which it had not been removed.</w:t>
      </w:r>
      <w:bookmarkEnd w:id="21"/>
    </w:p>
    <w:p w:rsidR="00CB312F" w:rsidRDefault="00CB312F" w:rsidP="00CB312F">
      <w:pPr>
        <w:pStyle w:val="Quote"/>
      </w:pPr>
      <w:r>
        <w:t>“A case may be remanded only to the court from which it was removed and the federal district court does not have the authority to remand a case originally brought in federal court.” See First National Bank of Pulaski v. Curry, 301 F.3d 456</w:t>
      </w:r>
      <w:r>
        <w:fldChar w:fldCharType="begin"/>
      </w:r>
      <w:r>
        <w:instrText xml:space="preserve"> TA \l "</w:instrText>
      </w:r>
      <w:r w:rsidRPr="00BC3D9F">
        <w:instrText>First National Bank of Pulaski v. Curry, 301 F.3d 456</w:instrText>
      </w:r>
      <w:r>
        <w:instrText xml:space="preserve">" \s "Pulaski" \c </w:instrText>
      </w:r>
      <w:proofErr w:type="gramStart"/>
      <w:r>
        <w:instrText xml:space="preserve">1 </w:instrText>
      </w:r>
      <w:proofErr w:type="gramEnd"/>
      <w:r>
        <w:fldChar w:fldCharType="end"/>
      </w:r>
      <w:r>
        <w:t>, 467 (6th Cir. 2002).</w:t>
      </w:r>
    </w:p>
    <w:p w:rsidR="00CB312F" w:rsidRDefault="00CB312F" w:rsidP="00561A98">
      <w:pPr>
        <w:pStyle w:val="Heading3"/>
      </w:pPr>
      <w:bookmarkStart w:id="22" w:name="_Toc149671489"/>
      <w:r>
        <w:t xml:space="preserve">Federal district courts lack the power to </w:t>
      </w:r>
      <w:r w:rsidR="00667F5F">
        <w:t xml:space="preserve">remand or </w:t>
      </w:r>
      <w:r>
        <w:t>transfer an action originally filed in federal court to state court.</w:t>
      </w:r>
      <w:bookmarkEnd w:id="22"/>
      <w:r>
        <w:t xml:space="preserve"> </w:t>
      </w:r>
    </w:p>
    <w:p w:rsidR="00CB312F" w:rsidRPr="00535851" w:rsidRDefault="00CB312F" w:rsidP="00CB312F">
      <w:pPr>
        <w:pStyle w:val="Quote"/>
      </w:pPr>
      <w:r w:rsidRPr="00535851">
        <w:t xml:space="preserve">In the present case, the United States District Court never had jurisdiction of the action, and even if that court had jurisdiction, it did not have the power to transfer the action to the state courts. No statute authorizes a federal court to transfer such an action to state courts. See White v. </w:t>
      </w:r>
      <w:proofErr w:type="spellStart"/>
      <w:r w:rsidRPr="00535851">
        <w:t>CommercialStd</w:t>
      </w:r>
      <w:proofErr w:type="spellEnd"/>
      <w:r w:rsidRPr="00535851">
        <w:t xml:space="preserve">. </w:t>
      </w:r>
      <w:proofErr w:type="gramStart"/>
      <w:r w:rsidRPr="00535851">
        <w:t xml:space="preserve">Fire Marine Co., </w:t>
      </w:r>
      <w:hyperlink r:id="rId14" w:anchor="p786" w:history="1">
        <w:r w:rsidRPr="00535851">
          <w:rPr>
            <w:color w:val="0000FF"/>
            <w:u w:val="single"/>
          </w:rPr>
          <w:t>450 F.2d 785, 786</w:t>
        </w:r>
      </w:hyperlink>
      <w:r w:rsidRPr="00535851">
        <w:t xml:space="preserve"> (5th </w:t>
      </w:r>
      <w:r w:rsidRPr="00535851">
        <w:lastRenderedPageBreak/>
        <w:t>Cir. 1971).</w:t>
      </w:r>
      <w:proofErr w:type="gramEnd"/>
      <w:r w:rsidRPr="00535851">
        <w:t xml:space="preserve"> A federal court may not transfer an action commenced in that court to a state court. A federal court may remand an action to a state court only if the action was commenced in the state court and then removed to a federal court. See </w:t>
      </w:r>
      <w:hyperlink r:id="rId15" w:history="1">
        <w:r w:rsidRPr="00535851">
          <w:rPr>
            <w:color w:val="0000FF"/>
            <w:u w:val="single"/>
          </w:rPr>
          <w:t>28 U.S.C. §§ 1447</w:t>
        </w:r>
      </w:hyperlink>
      <w:r w:rsidRPr="00535851">
        <w:t xml:space="preserve"> </w:t>
      </w:r>
      <w:proofErr w:type="spellStart"/>
      <w:r w:rsidRPr="00535851">
        <w:t>etseq</w:t>
      </w:r>
      <w:proofErr w:type="spellEnd"/>
      <w:r w:rsidRPr="00535851">
        <w:t xml:space="preserve">. </w:t>
      </w:r>
      <w:proofErr w:type="gramStart"/>
      <w:r w:rsidRPr="00535851">
        <w:t xml:space="preserve">See, e.g., Edward Hansen, Inc. v. Kearny Post </w:t>
      </w:r>
      <w:proofErr w:type="spellStart"/>
      <w:r w:rsidRPr="00535851">
        <w:t>OfficeAssocs</w:t>
      </w:r>
      <w:proofErr w:type="spellEnd"/>
      <w:r w:rsidRPr="00535851">
        <w:t xml:space="preserve">., </w:t>
      </w:r>
      <w:hyperlink r:id="rId16" w:history="1">
        <w:r w:rsidRPr="00535851">
          <w:rPr>
            <w:color w:val="0000FF"/>
            <w:u w:val="single"/>
          </w:rPr>
          <w:t>166 N.J. Super.</w:t>
        </w:r>
        <w:proofErr w:type="gramEnd"/>
        <w:r w:rsidRPr="00535851">
          <w:rPr>
            <w:color w:val="0000FF"/>
            <w:u w:val="single"/>
          </w:rPr>
          <w:t xml:space="preserve"> </w:t>
        </w:r>
        <w:proofErr w:type="gramStart"/>
        <w:r w:rsidRPr="00535851">
          <w:rPr>
            <w:color w:val="0000FF"/>
            <w:u w:val="single"/>
          </w:rPr>
          <w:t>161</w:t>
        </w:r>
      </w:hyperlink>
      <w:r w:rsidRPr="00535851">
        <w:t xml:space="preserve"> (</w:t>
      </w:r>
      <w:proofErr w:type="spellStart"/>
      <w:r w:rsidRPr="00535851">
        <w:t>Ch.Div</w:t>
      </w:r>
      <w:proofErr w:type="spellEnd"/>
      <w:r w:rsidRPr="00535851">
        <w:t>. 1979).</w:t>
      </w:r>
      <w:proofErr w:type="gramEnd"/>
      <w:r w:rsidRPr="00535851">
        <w:t xml:space="preserve"> </w:t>
      </w:r>
      <w:proofErr w:type="spellStart"/>
      <w:r w:rsidRPr="00535851">
        <w:t>Galligan</w:t>
      </w:r>
      <w:proofErr w:type="spellEnd"/>
      <w:r w:rsidRPr="00535851">
        <w:t xml:space="preserve"> v. Westfield Centre Service, Inc., 82 N.J. 188, 198 (N.J. 1980)</w:t>
      </w:r>
      <w:r w:rsidR="004B099D">
        <w:fldChar w:fldCharType="begin"/>
      </w:r>
      <w:r w:rsidR="004B099D">
        <w:instrText xml:space="preserve"> TA \l "</w:instrText>
      </w:r>
      <w:r w:rsidR="004B099D" w:rsidRPr="003B1E99">
        <w:instrText>Galligan v. Westfield Centre Service, Inc., 82 N.J. 188, 198 (N.J. 1980)</w:instrText>
      </w:r>
      <w:r w:rsidR="004B099D">
        <w:instrText xml:space="preserve">" \s "Galligan v. Westfield" \c 1 </w:instrText>
      </w:r>
      <w:r w:rsidR="004B099D">
        <w:fldChar w:fldCharType="end"/>
      </w:r>
    </w:p>
    <w:p w:rsidR="00CB312F" w:rsidRDefault="00CB312F" w:rsidP="00561A98">
      <w:pPr>
        <w:pStyle w:val="Heading3"/>
      </w:pPr>
      <w:bookmarkStart w:id="23" w:name="_Toc149671490"/>
      <w:r>
        <w:t>State courts lack the power to transfer an action originally filed in federal court to state court.</w:t>
      </w:r>
      <w:bookmarkEnd w:id="23"/>
    </w:p>
    <w:p w:rsidR="007E307D" w:rsidRDefault="007E307D" w:rsidP="007E307D">
      <w:r w:rsidRPr="006075C8">
        <w:t>Texas Rule of Civil Procedure 174(a)</w:t>
      </w:r>
      <w:r w:rsidR="006075C8">
        <w:fldChar w:fldCharType="begin"/>
      </w:r>
      <w:r w:rsidR="006075C8">
        <w:instrText xml:space="preserve"> TA \l "</w:instrText>
      </w:r>
      <w:r w:rsidR="006075C8" w:rsidRPr="002958E7">
        <w:instrText>Texas Rule of Civil Procedure 174(a)</w:instrText>
      </w:r>
      <w:r w:rsidR="006075C8">
        <w:instrText xml:space="preserve">" \s "174(a)" \c 4 </w:instrText>
      </w:r>
      <w:r w:rsidR="006075C8">
        <w:fldChar w:fldCharType="end"/>
      </w:r>
      <w:r w:rsidRPr="006075C8">
        <w:t xml:space="preserve"> </w:t>
      </w:r>
      <w:r w:rsidRPr="007E307D">
        <w:t>allows any court in the state to transfer a case from another court to itself for purposes of consolidating that case with another case pending in the first court.</w:t>
      </w:r>
      <w:r>
        <w:t xml:space="preserve"> However, “</w:t>
      </w:r>
      <w:r w:rsidRPr="007E307D">
        <w:rPr>
          <w:i/>
        </w:rPr>
        <w:t>Rule 174(a) by its own language allows consolidation only of actions or cases that are then "pending before the court." Neither the rule itself, nor any cases interpreting it, suggests that it may be used to extend the court's authority to transfer and consolidate cases pending before other courts.</w:t>
      </w:r>
      <w:r>
        <w:rPr>
          <w:i/>
        </w:rPr>
        <w:t>”</w:t>
      </w:r>
      <w:r>
        <w:t xml:space="preserve"> Flores v. </w:t>
      </w:r>
      <w:proofErr w:type="spellStart"/>
      <w:r>
        <w:t>Peschel</w:t>
      </w:r>
      <w:proofErr w:type="spellEnd"/>
      <w:r>
        <w:t>, 927 S.W.2d 209</w:t>
      </w:r>
      <w:r>
        <w:fldChar w:fldCharType="begin"/>
      </w:r>
      <w:r>
        <w:instrText xml:space="preserve"> TA \l "</w:instrText>
      </w:r>
      <w:r w:rsidRPr="004231A8">
        <w:instrText>Flores v. Peschel, 927 S.W.2d 209</w:instrText>
      </w:r>
      <w:r>
        <w:instrText xml:space="preserve">" \s "Flores v. Peschel" \c 1 </w:instrText>
      </w:r>
      <w:r>
        <w:fldChar w:fldCharType="end"/>
      </w:r>
      <w:r>
        <w:t>, 212-13 (Tex. App. 1996)</w:t>
      </w:r>
    </w:p>
    <w:p w:rsidR="006E6666" w:rsidRDefault="00C10F2B" w:rsidP="00561A98">
      <w:pPr>
        <w:pStyle w:val="Heading2"/>
      </w:pPr>
      <w:bookmarkStart w:id="24" w:name="_Toc148081797"/>
      <w:bookmarkStart w:id="25" w:name="_Toc149671491"/>
      <w:r>
        <w:t xml:space="preserve">There is no </w:t>
      </w:r>
      <w:r w:rsidR="00755934">
        <w:t xml:space="preserve">Pending </w:t>
      </w:r>
      <w:r w:rsidR="006E6666">
        <w:t>Probate Case, Matter,</w:t>
      </w:r>
      <w:r>
        <w:t xml:space="preserve"> or</w:t>
      </w:r>
      <w:r w:rsidR="006E6666">
        <w:t xml:space="preserve"> Proceeding</w:t>
      </w:r>
      <w:bookmarkEnd w:id="24"/>
      <w:bookmarkEnd w:id="25"/>
    </w:p>
    <w:p w:rsidR="00394CED" w:rsidRDefault="006E6666" w:rsidP="00394CED">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r w:rsidR="008039AF">
        <w:t xml:space="preserve"> </w:t>
      </w:r>
      <w:r w:rsidR="00394CED">
        <w:t>“Probate proceedings” are in rem (Tex. Est. Code § 32.001</w:t>
      </w:r>
      <w:r w:rsidR="004B099D">
        <w:fldChar w:fldCharType="begin"/>
      </w:r>
      <w:r w:rsidR="004B099D">
        <w:instrText xml:space="preserve"> TA \l "</w:instrText>
      </w:r>
      <w:r w:rsidR="004B099D" w:rsidRPr="00900DAB">
        <w:instrText>Tex. Est. Code § 32.001</w:instrText>
      </w:r>
      <w:r w:rsidR="004B099D">
        <w:instrText xml:space="preserve">" \s "32.001" \c 2 </w:instrText>
      </w:r>
      <w:r w:rsidR="004B099D">
        <w:fldChar w:fldCharType="end"/>
      </w:r>
      <w:r w:rsidR="00394CED">
        <w:t>) involving “claims” against a decedent’s property (Tex. Est. Code § 22.012</w:t>
      </w:r>
      <w:r w:rsidR="004B099D">
        <w:fldChar w:fldCharType="begin"/>
      </w:r>
      <w:r w:rsidR="004B099D">
        <w:instrText xml:space="preserve"> TA \l "</w:instrText>
      </w:r>
      <w:r w:rsidR="004B099D" w:rsidRPr="00EC0572">
        <w:instrText>Tex. Est. Code § 22.012</w:instrText>
      </w:r>
      <w:r w:rsidR="004B099D">
        <w:instrText xml:space="preserve">" \s "22.012" \c 2 </w:instrText>
      </w:r>
      <w:r w:rsidR="004B099D">
        <w:fldChar w:fldCharType="end"/>
      </w:r>
      <w:r w:rsidR="00394CED">
        <w:t>). “Claims” are defined (Tex. Est. Code § 22.005</w:t>
      </w:r>
      <w:r w:rsidR="004B099D">
        <w:fldChar w:fldCharType="begin"/>
      </w:r>
      <w:r w:rsidR="004B099D">
        <w:instrText xml:space="preserve"> TA \l "</w:instrText>
      </w:r>
      <w:r w:rsidR="004B099D" w:rsidRPr="0014176A">
        <w:instrText>Tex. Est. Code § 22.005</w:instrText>
      </w:r>
      <w:r w:rsidR="004B099D">
        <w:instrText xml:space="preserve">" \s "22.005" \c 2 </w:instrText>
      </w:r>
      <w:r w:rsidR="004B099D">
        <w:fldChar w:fldCharType="end"/>
      </w:r>
      <w:r w:rsidR="00394CED">
        <w:t>) to include:</w:t>
      </w:r>
    </w:p>
    <w:p w:rsidR="00394CED" w:rsidRDefault="00394CED" w:rsidP="00394CED">
      <w:pPr>
        <w:pStyle w:val="Quote"/>
      </w:pPr>
      <w:r>
        <w:lastRenderedPageBreak/>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394CED" w:rsidRDefault="007E307D" w:rsidP="00394CED">
      <w:r>
        <w:t xml:space="preserve">Furthermore, </w:t>
      </w:r>
      <w:r w:rsidR="00394CED">
        <w:t>“in rem” is a term applied to proceedings or actions instituted against the thing, that is, an action taken directly against property or brought to enforce a right in the thing itself. Stephenson v. Walker, 593 S.W.2d 846</w:t>
      </w:r>
      <w:r w:rsidR="004B099D">
        <w:fldChar w:fldCharType="begin"/>
      </w:r>
      <w:r w:rsidR="004B099D">
        <w:instrText xml:space="preserve"> TA \l "</w:instrText>
      </w:r>
      <w:r w:rsidR="004B099D" w:rsidRPr="00D25633">
        <w:instrText>Stephenson v. Walker, 593 S.W.2d 846</w:instrText>
      </w:r>
      <w:r w:rsidR="004B099D">
        <w:instrText xml:space="preserve">" \s "Stephenson v. Walker" \c 1 </w:instrText>
      </w:r>
      <w:r w:rsidR="004B099D">
        <w:fldChar w:fldCharType="end"/>
      </w:r>
      <w:r w:rsidR="00394CED">
        <w:t>, 849 (Tex. Civ. App.—Houston [1st Dist.] 1980, no writ)</w:t>
      </w:r>
    </w:p>
    <w:p w:rsidR="006E6666" w:rsidRDefault="00394CED" w:rsidP="00394CED">
      <w:r>
        <w:t>In an action in rem the thing proceeded against is itself seized and impleaded as the defendant. No person is a defendant in such a suit. (Tex. Est. Code § 32.001</w:t>
      </w:r>
      <w:r w:rsidR="004B099D">
        <w:fldChar w:fldCharType="begin"/>
      </w:r>
      <w:r w:rsidR="004B099D">
        <w:instrText xml:space="preserve"> TA \s "32.001" </w:instrText>
      </w:r>
      <w:r w:rsidR="004B099D">
        <w:fldChar w:fldCharType="end"/>
      </w:r>
      <w:r>
        <w:t>(d)) and (Tex. Est. Code § 1022.002(d)</w:t>
      </w:r>
      <w:r w:rsidR="004B099D">
        <w:fldChar w:fldCharType="begin"/>
      </w:r>
      <w:r w:rsidR="004B099D">
        <w:instrText xml:space="preserve"> TA \l "</w:instrText>
      </w:r>
      <w:r w:rsidR="004B099D" w:rsidRPr="00DC2D59">
        <w:instrText>Tex. Est. Code § 1022.002(d)</w:instrText>
      </w:r>
      <w:r w:rsidR="004B099D">
        <w:instrText xml:space="preserve">" \s "1022.002(d)" \c 2 </w:instrText>
      </w:r>
      <w:r w:rsidR="004B099D">
        <w:fldChar w:fldCharType="end"/>
      </w:r>
      <w:r>
        <w:t xml:space="preserve">); see also Mooney v. </w:t>
      </w:r>
      <w:proofErr w:type="spellStart"/>
      <w:r>
        <w:t>Harlin</w:t>
      </w:r>
      <w:proofErr w:type="spellEnd"/>
      <w:r>
        <w:t>, 622 S.W.2d 83</w:t>
      </w:r>
      <w:r w:rsidR="00772031">
        <w:fldChar w:fldCharType="begin"/>
      </w:r>
      <w:r w:rsidR="00772031">
        <w:instrText xml:space="preserve"> TA \l "</w:instrText>
      </w:r>
      <w:r w:rsidR="00772031" w:rsidRPr="00720EDA">
        <w:instrText>Mooney v. Harlin, 622 S.W.2d 83</w:instrText>
      </w:r>
      <w:r w:rsidR="00772031">
        <w:instrText xml:space="preserve">" \s "Mooney v. Harlin" \c 1 </w:instrText>
      </w:r>
      <w:r w:rsidR="00772031">
        <w:fldChar w:fldCharType="end"/>
      </w:r>
      <w:r>
        <w:t>, 85 (Tex. 1981). Breach of fiduciary in the administration of an inter vivos trust is an action in tort, Curtis v Brunsting 704 F.3d 406 (5th Cir. 2013)</w:t>
      </w:r>
      <w:r w:rsidR="004B099D">
        <w:fldChar w:fldCharType="begin"/>
      </w:r>
      <w:r w:rsidR="004B099D">
        <w:instrText xml:space="preserve"> TA \l "</w:instrText>
      </w:r>
      <w:r w:rsidR="004B099D" w:rsidRPr="006925B6">
        <w:instrText>Curtis v Brunsting 704 F.3d 406 (5th Cir. 2013)</w:instrText>
      </w:r>
      <w:r w:rsidR="004B099D">
        <w:instrText xml:space="preserve">" \s "Curtis v Brunsting" \c 1 </w:instrText>
      </w:r>
      <w:r w:rsidR="004B099D">
        <w:fldChar w:fldCharType="end"/>
      </w:r>
      <w:r>
        <w:t>.</w:t>
      </w:r>
    </w:p>
    <w:p w:rsidR="006E6666" w:rsidRDefault="006E6666" w:rsidP="00561A98">
      <w:pPr>
        <w:pStyle w:val="Heading2"/>
      </w:pPr>
      <w:bookmarkStart w:id="26" w:name="_Toc148081799"/>
      <w:bookmarkStart w:id="27" w:name="_Toc149671492"/>
      <w:r w:rsidRPr="00393D75">
        <w:t>Clos</w:t>
      </w:r>
      <w:r>
        <w:t>ing</w:t>
      </w:r>
      <w:r w:rsidRPr="00393D75">
        <w:t xml:space="preserve"> Independent Administration</w:t>
      </w:r>
      <w:bookmarkEnd w:id="26"/>
      <w:bookmarkEnd w:id="27"/>
    </w:p>
    <w:p w:rsidR="006E6666" w:rsidRPr="00827DDA" w:rsidRDefault="006E6666" w:rsidP="006E6666">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6E6666" w:rsidRDefault="006E6666" w:rsidP="006E6666">
      <w:pPr>
        <w:pStyle w:val="Quote"/>
      </w:pPr>
      <w:r>
        <w:t>“</w:t>
      </w:r>
      <w:r w:rsidRPr="00FF27A4">
        <w:t xml:space="preserve">A court empowered with probate jurisdiction may only exercise its probate jurisdiction over matters incident to an estate when a probate matter proceeding related to such matter is already pending." Bailey, </w:t>
      </w:r>
      <w:hyperlink r:id="rId17" w:anchor="p585" w:history="1">
        <w:r w:rsidRPr="00FF27A4">
          <w:rPr>
            <w:color w:val="0000FF"/>
            <w:u w:val="single"/>
          </w:rPr>
          <w:t>862 S.W.2d at 585</w:t>
        </w:r>
      </w:hyperlink>
      <w:r w:rsidRPr="00FF27A4">
        <w:t>; Estate of Hanau</w:t>
      </w:r>
      <w:r>
        <w:fldChar w:fldCharType="begin"/>
      </w:r>
      <w:r>
        <w:instrText xml:space="preserve"> TA \l "</w:instrText>
      </w:r>
      <w:r w:rsidRPr="00AD1316">
        <w:instrText>In re Estate of Hanau, 806 S.W.2d 900, 904 (Tex.App.-Corpus Christi 1991</w:instrText>
      </w:r>
      <w:r>
        <w:instrText xml:space="preserve">" \s "Hanau" \c </w:instrText>
      </w:r>
      <w:proofErr w:type="gramStart"/>
      <w:r>
        <w:instrText xml:space="preserve">1 </w:instrText>
      </w:r>
      <w:proofErr w:type="gramEnd"/>
      <w:r>
        <w:fldChar w:fldCharType="end"/>
      </w:r>
      <w:r w:rsidRPr="00FF27A4">
        <w:t xml:space="preserve">, </w:t>
      </w:r>
      <w:hyperlink r:id="rId18" w:anchor="p904" w:history="1">
        <w:r w:rsidRPr="00FF27A4">
          <w:rPr>
            <w:color w:val="0000FF"/>
            <w:u w:val="single"/>
          </w:rPr>
          <w:t>806 S.W.2d 900, 904</w:t>
        </w:r>
      </w:hyperlink>
      <w:r w:rsidRPr="00FF27A4">
        <w:t xml:space="preserve"> (</w:t>
      </w:r>
      <w:proofErr w:type="spellStart"/>
      <w:r w:rsidRPr="00FF27A4">
        <w:t>Tex.App</w:t>
      </w:r>
      <w:proofErr w:type="spellEnd"/>
      <w:r w:rsidRPr="00FF27A4">
        <w:t xml:space="preserve">.-Corpus Christi 1991, writ denied). Where the record does not reveal </w:t>
      </w:r>
      <w:r w:rsidRPr="00FF27A4">
        <w:lastRenderedPageBreak/>
        <w:t xml:space="preserve">that a probate proceeding was taking place or was pending when suit was filed, section 5 of the probate code dealing with matters incident to an estate is not triggered. </w:t>
      </w:r>
      <w:proofErr w:type="spellStart"/>
      <w:r w:rsidRPr="00FF27A4">
        <w:t>Schuld</w:t>
      </w:r>
      <w:proofErr w:type="spellEnd"/>
      <w:r>
        <w:fldChar w:fldCharType="begin"/>
      </w:r>
      <w:r>
        <w:instrText xml:space="preserve"> TA \l "</w:instrText>
      </w:r>
      <w:r w:rsidRPr="00F66AF0">
        <w:instrText>Schuld v. Dembrinski, 12 S.W.3d 485, 487 (Tex.App.-Dallas 2000, no pet.)</w:instrText>
      </w:r>
      <w:r>
        <w:instrText xml:space="preserve">" \s "Schuld" \c 1 </w:instrText>
      </w:r>
      <w:r>
        <w:fldChar w:fldCharType="end"/>
      </w:r>
      <w:r w:rsidRPr="00FF27A4">
        <w:t xml:space="preserve"> v. </w:t>
      </w:r>
      <w:proofErr w:type="spellStart"/>
      <w:r w:rsidRPr="00FF27A4">
        <w:t>Dembrinski</w:t>
      </w:r>
      <w:proofErr w:type="spellEnd"/>
      <w:r w:rsidRPr="00FF27A4">
        <w:t xml:space="preserve">, </w:t>
      </w:r>
      <w:hyperlink r:id="rId19" w:anchor="p487" w:history="1">
        <w:r w:rsidRPr="00FF27A4">
          <w:rPr>
            <w:color w:val="0000FF"/>
            <w:u w:val="single"/>
          </w:rPr>
          <w:t>12 S.W.3d 485, 487</w:t>
        </w:r>
      </w:hyperlink>
      <w:r w:rsidRPr="00FF27A4">
        <w:t xml:space="preserve"> (</w:t>
      </w:r>
      <w:proofErr w:type="spellStart"/>
      <w:r w:rsidRPr="00FF27A4">
        <w:t>Tex.App</w:t>
      </w:r>
      <w:proofErr w:type="spellEnd"/>
      <w:r w:rsidRPr="00FF27A4">
        <w:t xml:space="preserve">.-Dallas 2000, no pet.); Qualia v. Qualia, </w:t>
      </w:r>
      <w:hyperlink r:id="rId20" w:anchor="p341" w:history="1">
        <w:r w:rsidRPr="00FF27A4">
          <w:rPr>
            <w:color w:val="0000FF"/>
            <w:u w:val="single"/>
          </w:rPr>
          <w:t>878 S.W.2d 339, 341</w:t>
        </w:r>
      </w:hyperlink>
      <w:r w:rsidRPr="00FF27A4">
        <w:t xml:space="preserve"> (</w:t>
      </w:r>
      <w:proofErr w:type="spellStart"/>
      <w:r w:rsidRPr="00FF27A4">
        <w:t>Tex.App</w:t>
      </w:r>
      <w:proofErr w:type="spellEnd"/>
      <w:r w:rsidRPr="00FF27A4">
        <w:t xml:space="preserve">.-San Antonio 1994, writ denied); </w:t>
      </w:r>
      <w:proofErr w:type="spellStart"/>
      <w:r w:rsidRPr="00FF27A4">
        <w:t>Sumaruk</w:t>
      </w:r>
      <w:proofErr w:type="spellEnd"/>
      <w:r>
        <w:fldChar w:fldCharType="begin"/>
      </w:r>
      <w:r>
        <w:instrText xml:space="preserve"> TA \s "Sumaruk" </w:instrText>
      </w:r>
      <w:r>
        <w:fldChar w:fldCharType="end"/>
      </w:r>
      <w:r w:rsidRPr="00FF27A4">
        <w:t xml:space="preserve"> v. Todd, </w:t>
      </w:r>
      <w:hyperlink r:id="rId21" w:anchor="p144" w:history="1">
        <w:r w:rsidRPr="00FF27A4">
          <w:rPr>
            <w:color w:val="0000FF"/>
            <w:u w:val="single"/>
          </w:rPr>
          <w:t>560 S.W.2d 141, 144</w:t>
        </w:r>
      </w:hyperlink>
      <w:r w:rsidRPr="00FF27A4">
        <w:t xml:space="preserve"> (</w:t>
      </w:r>
      <w:proofErr w:type="spellStart"/>
      <w:r w:rsidRPr="00FF27A4">
        <w:t>Tex.Civ.App</w:t>
      </w:r>
      <w:proofErr w:type="spellEnd"/>
      <w:r w:rsidRPr="00FF27A4">
        <w:t xml:space="preserve">.-Tyler 1977, no writ). Hence, because no probate proceeding was ongoing or pending when TCB filed its foreclosure proceeding, the county court at law did not have exclusive jurisdiction over matters incident to </w:t>
      </w:r>
      <w:proofErr w:type="spellStart"/>
      <w:r w:rsidRPr="00FF27A4">
        <w:t>Shwery's</w:t>
      </w:r>
      <w:proofErr w:type="spellEnd"/>
      <w:r w:rsidRPr="00FF27A4">
        <w:t xml:space="preserve"> estate.</w:t>
      </w:r>
    </w:p>
    <w:p w:rsidR="00502793" w:rsidRDefault="00502793" w:rsidP="00561A98">
      <w:pPr>
        <w:pStyle w:val="Heading2"/>
      </w:pPr>
      <w:bookmarkStart w:id="28" w:name="_Toc149671493"/>
      <w:r>
        <w:t>Loss of Subject Matter Jurisdiction</w:t>
      </w:r>
      <w:bookmarkEnd w:id="28"/>
    </w:p>
    <w:p w:rsidR="006E6666" w:rsidRDefault="006E6666" w:rsidP="006E6666">
      <w:r w:rsidRPr="00BD5E79">
        <w:t>Although courts generally do not lose subject matter jurisdiction once it attaches, a probate court is a specialized court that can lose jurisdiction over matters incident to an estate if it loses jurisdiction over the probate matters. Id. (citing In re Estate of Hanau, 806 S.W.2d 900, 904 (</w:t>
      </w:r>
      <w:proofErr w:type="spellStart"/>
      <w:r w:rsidRPr="00BD5E79">
        <w:t>Tex.App</w:t>
      </w:r>
      <w:proofErr w:type="spellEnd"/>
      <w:r w:rsidRPr="00BD5E79">
        <w:t>.-Corpus Christi 1991</w:t>
      </w:r>
      <w:r>
        <w:fldChar w:fldCharType="begin"/>
      </w:r>
      <w:r>
        <w:instrText xml:space="preserve"> TA \s "Hanau</w:instrText>
      </w:r>
      <w:proofErr w:type="gramStart"/>
      <w:r>
        <w:instrText xml:space="preserve">" </w:instrText>
      </w:r>
      <w:proofErr w:type="gramEnd"/>
      <w:r>
        <w:fldChar w:fldCharType="end"/>
      </w:r>
      <w:r w:rsidRPr="00BD5E79">
        <w:t xml:space="preserve">, writ denied)). </w:t>
      </w:r>
      <w:r w:rsidRPr="008D72E4">
        <w:rPr>
          <w:b/>
        </w:rPr>
        <w:t>In other words, once an estate closes, incident claims are pendent or ancillary to nothing, and the probate court loses jurisdiction</w:t>
      </w:r>
      <w:r w:rsidRPr="00BD5E79">
        <w:t xml:space="preserve">. Id.; see also </w:t>
      </w:r>
      <w:proofErr w:type="spellStart"/>
      <w:r w:rsidRPr="00BD5E79">
        <w:t>Schuld</w:t>
      </w:r>
      <w:proofErr w:type="spellEnd"/>
      <w:r w:rsidRPr="00BD5E79">
        <w:t xml:space="preserve"> v. </w:t>
      </w:r>
      <w:proofErr w:type="spellStart"/>
      <w:r w:rsidRPr="00BD5E79">
        <w:t>Dembrinski</w:t>
      </w:r>
      <w:proofErr w:type="spellEnd"/>
      <w:r w:rsidRPr="00BD5E79">
        <w:t>, 12 S.W.3d 485, 487 (</w:t>
      </w:r>
      <w:proofErr w:type="spellStart"/>
      <w:r w:rsidRPr="00BD5E79">
        <w:t>Tex.App</w:t>
      </w:r>
      <w:proofErr w:type="spellEnd"/>
      <w:r w:rsidRPr="00BD5E79">
        <w:t>.-Dallas 2000, no pet.)</w:t>
      </w:r>
      <w:r>
        <w:fldChar w:fldCharType="begin"/>
      </w:r>
      <w:r>
        <w:instrText xml:space="preserve"> TA \s "Schuld" </w:instrText>
      </w:r>
      <w:r>
        <w:fldChar w:fldCharType="end"/>
      </w:r>
      <w:r w:rsidRPr="00BD5E79">
        <w:t xml:space="preserve"> ("the pendency of a probate proceeding is a requisite for a court's exercise of jurisdiction over matters related to it"); Garza v. Rodriguez, 18 S.W.3d 694, 698 (</w:t>
      </w:r>
      <w:proofErr w:type="spellStart"/>
      <w:r w:rsidRPr="00BD5E79">
        <w:t>Tex.App</w:t>
      </w:r>
      <w:proofErr w:type="spellEnd"/>
      <w:r w:rsidRPr="00BD5E79">
        <w:t>.-San Antonio 2000, no pet.)</w:t>
      </w:r>
      <w:r>
        <w:fldChar w:fldCharType="begin"/>
      </w:r>
      <w:r>
        <w:instrText xml:space="preserve"> TA \l "</w:instrText>
      </w:r>
      <w:r w:rsidRPr="000F39AD">
        <w:instrText>Garza v. Rodriguez, 18 S.W.3d 694, 698 (Tex.App.-San Antonio 2000, no pet.)</w:instrText>
      </w:r>
      <w:r>
        <w:instrText xml:space="preserve">" \s "Garza" \c 1 </w:instrText>
      </w:r>
      <w:r>
        <w:fldChar w:fldCharType="end"/>
      </w:r>
      <w:r w:rsidRPr="00BD5E79">
        <w:t xml:space="preserve"> ("before a matter can be regarded as incident to an estate . . . a probate proceeding must actually be pending").</w:t>
      </w:r>
    </w:p>
    <w:p w:rsidR="006E6666" w:rsidRPr="00FF27A4" w:rsidRDefault="006E6666" w:rsidP="00561A98">
      <w:pPr>
        <w:pStyle w:val="Heading2"/>
      </w:pPr>
      <w:bookmarkStart w:id="29" w:name="_Toc148081800"/>
      <w:bookmarkStart w:id="30" w:name="_Toc149671494"/>
      <w:r w:rsidRPr="00FF27A4">
        <w:t>Fail</w:t>
      </w:r>
      <w:r w:rsidR="00AE2416">
        <w:t>ure</w:t>
      </w:r>
      <w:r w:rsidRPr="00FF27A4">
        <w:t xml:space="preserve"> to State a Claim</w:t>
      </w:r>
      <w:bookmarkEnd w:id="29"/>
      <w:bookmarkEnd w:id="30"/>
    </w:p>
    <w:p w:rsidR="00AE2416" w:rsidRDefault="006E6666" w:rsidP="00561A98">
      <w:pPr>
        <w:widowControl w:val="0"/>
      </w:pPr>
      <w:r>
        <w:t xml:space="preserve">Whether reviewing Plaintiff/Appellee Carl Brunsting’s original petition </w:t>
      </w:r>
      <w:r w:rsidR="00F27A8F">
        <w:t xml:space="preserve">[ROA 5-24] </w:t>
      </w:r>
      <w:r>
        <w:t xml:space="preserve">or the Original Counter Claims filed by Co-trustee Defendant </w:t>
      </w:r>
      <w:r>
        <w:lastRenderedPageBreak/>
        <w:t xml:space="preserve">Appellees Anita Brunsting and Amy Brunsting, </w:t>
      </w:r>
      <w:r w:rsidR="00F27A8F">
        <w:t xml:space="preserve">[ROA 304-311] </w:t>
      </w:r>
      <w:r>
        <w:t xml:space="preserve">the pleadings fail to state a claim on numerous grounds. </w:t>
      </w:r>
    </w:p>
    <w:p w:rsidR="00AE2416" w:rsidRDefault="00AE2416" w:rsidP="00AE2416">
      <w:r>
        <w:t>Relevant to summary judgment</w:t>
      </w:r>
      <w:r w:rsidR="007E307D">
        <w:t>,</w:t>
      </w:r>
      <w:r>
        <w:t xml:space="preserve"> the 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w:t>
      </w:r>
      <w:r>
        <w:t xml:space="preserve"> overbroad,</w:t>
      </w:r>
      <w:r w:rsidRPr="00393D75">
        <w:t xml:space="preserve"> disloyal</w:t>
      </w:r>
      <w:r>
        <w:rPr>
          <w:rStyle w:val="FootnoteReference"/>
          <w:szCs w:val="28"/>
        </w:rPr>
        <w:footnoteReference w:id="1"/>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rsidR="00AE2416" w:rsidRPr="006075C8" w:rsidRDefault="00AE2416" w:rsidP="00AE2416">
      <w:pPr>
        <w:pStyle w:val="Quote"/>
        <w:rPr>
          <w:color w:val="auto"/>
        </w:rPr>
      </w:pPr>
      <w:r>
        <w:t>“</w:t>
      </w:r>
      <w:r w:rsidRPr="00FF27A4">
        <w:t xml:space="preserve">The general rule is that the allegations of the plaintiff's petition must state facts which affirmatively show the jurisdiction of the court in which the action is brought. Brown v. Peters, </w:t>
      </w:r>
      <w:r w:rsidRPr="006075C8">
        <w:t>127 Tex. 300</w:t>
      </w:r>
      <w:r w:rsidRPr="00FF27A4">
        <w:t xml:space="preserve">, </w:t>
      </w:r>
      <w:r w:rsidRPr="006075C8">
        <w:t>94 S.W.2d 129</w:t>
      </w:r>
      <w:r w:rsidRPr="00FF27A4">
        <w:t xml:space="preserve"> (1936); Smith v. Horton, </w:t>
      </w:r>
      <w:r w:rsidRPr="006075C8">
        <w:t>92 Tex. 21</w:t>
      </w:r>
      <w:r w:rsidRPr="00FF27A4">
        <w:t xml:space="preserve">, </w:t>
      </w:r>
      <w:r w:rsidRPr="006075C8">
        <w:t>46 S.W. 627</w:t>
      </w:r>
      <w:r w:rsidRPr="00FF27A4">
        <w:t xml:space="preserve"> (1898); Texas N.O.R.R. Co. v. Farrington (</w:t>
      </w:r>
      <w:proofErr w:type="spellStart"/>
      <w:proofErr w:type="gramStart"/>
      <w:r w:rsidRPr="00FF27A4">
        <w:t>Tex.Com.App</w:t>
      </w:r>
      <w:proofErr w:type="spellEnd"/>
      <w:r w:rsidRPr="00FF27A4">
        <w:t>.,</w:t>
      </w:r>
      <w:proofErr w:type="gramEnd"/>
      <w:r w:rsidRPr="00FF27A4">
        <w:t xml:space="preserve"> 1905), </w:t>
      </w:r>
      <w:r w:rsidRPr="006075C8">
        <w:t>40 Tex. Civ. App. 205</w:t>
      </w:r>
      <w:r w:rsidRPr="00FF27A4">
        <w:t xml:space="preserve">, </w:t>
      </w:r>
      <w:r w:rsidRPr="006075C8">
        <w:t>88 S.W. 889</w:t>
      </w:r>
      <w:r w:rsidRPr="00FF27A4">
        <w:t xml:space="preserve">. </w:t>
      </w:r>
      <w:proofErr w:type="gramStart"/>
      <w:r w:rsidRPr="00FF27A4">
        <w:t>Richardson v.</w:t>
      </w:r>
      <w:proofErr w:type="gramEnd"/>
      <w:r w:rsidRPr="00FF27A4">
        <w:t xml:space="preserve"> First Nat. Life Ins. Co., 419 S.W.2d </w:t>
      </w:r>
      <w:r w:rsidRPr="006075C8">
        <w:rPr>
          <w:color w:val="auto"/>
        </w:rPr>
        <w:t xml:space="preserve">836, 839 (Tex. 1967)” </w:t>
      </w:r>
    </w:p>
    <w:p w:rsidR="00AE2416" w:rsidRPr="00393D75" w:rsidRDefault="00AE2416" w:rsidP="00AE2416">
      <w:pPr>
        <w:pStyle w:val="Quote"/>
      </w:pPr>
      <w:r w:rsidRPr="006075C8">
        <w:rPr>
          <w:color w:val="auto"/>
        </w:rPr>
        <w:t xml:space="preserve">“(“The pleader is required to allege facts that affirmatively demonstrate the court's jurisdiction to hear a case. See Tex. </w:t>
      </w:r>
      <w:proofErr w:type="spellStart"/>
      <w:r w:rsidRPr="006075C8">
        <w:rPr>
          <w:color w:val="auto"/>
        </w:rPr>
        <w:t>Ass'n</w:t>
      </w:r>
      <w:proofErr w:type="spellEnd"/>
      <w:r w:rsidRPr="006075C8">
        <w:rPr>
          <w:color w:val="auto"/>
        </w:rPr>
        <w:t xml:space="preserve"> of Bus.</w:t>
      </w:r>
      <w:r w:rsidRPr="006075C8">
        <w:rPr>
          <w:color w:val="auto"/>
        </w:rPr>
        <w:fldChar w:fldCharType="begin"/>
      </w:r>
      <w:r w:rsidRPr="006075C8">
        <w:rPr>
          <w:color w:val="auto"/>
        </w:rPr>
        <w:instrText xml:space="preserve"> TA \s "Tex. Ass'n of Bus.</w:instrText>
      </w:r>
      <w:proofErr w:type="gramStart"/>
      <w:r w:rsidRPr="006075C8">
        <w:rPr>
          <w:color w:val="auto"/>
        </w:rPr>
        <w:instrText xml:space="preserve">" </w:instrText>
      </w:r>
      <w:proofErr w:type="gramEnd"/>
      <w:r w:rsidRPr="006075C8">
        <w:rPr>
          <w:color w:val="auto"/>
        </w:rPr>
        <w:fldChar w:fldCharType="end"/>
      </w:r>
      <w:proofErr w:type="gramStart"/>
      <w:r w:rsidRPr="006075C8">
        <w:rPr>
          <w:color w:val="auto"/>
        </w:rPr>
        <w:t xml:space="preserve">, </w:t>
      </w:r>
      <w:r w:rsidRPr="006075C8">
        <w:rPr>
          <w:color w:val="auto"/>
          <w:u w:val="single"/>
        </w:rPr>
        <w:t>852 S.W.2d at 446</w:t>
      </w:r>
      <w:r w:rsidRPr="006075C8">
        <w:rPr>
          <w:color w:val="auto"/>
        </w:rPr>
        <w:t>.”</w:t>
      </w:r>
      <w:proofErr w:type="gramEnd"/>
      <w:r w:rsidRPr="006075C8">
        <w:rPr>
          <w:color w:val="auto"/>
        </w:rPr>
        <w:t xml:space="preserve"> It was not Fidelity's burden to plead </w:t>
      </w:r>
      <w:r w:rsidRPr="006075C8">
        <w:rPr>
          <w:color w:val="auto"/>
        </w:rPr>
        <w:lastRenderedPageBreak/>
        <w:t>specific facts that would disprove subject matter jurisdiction. James, as the plaintiff, had the initial burden of alleging facts and framing legal arguments that would affirmatively demonstrate the trial court's jurisdiction to hear her claims. Miranda, 133 S.</w:t>
      </w:r>
      <w:r w:rsidRPr="006075C8">
        <w:t>W.3d at 225–26</w:t>
      </w:r>
      <w:r w:rsidRPr="00FF27A4">
        <w:t xml:space="preserve"> (citing Texas </w:t>
      </w:r>
      <w:proofErr w:type="spellStart"/>
      <w:r w:rsidRPr="00FF27A4">
        <w:t>Ass'n</w:t>
      </w:r>
      <w:proofErr w:type="spellEnd"/>
      <w:r w:rsidRPr="00FF27A4">
        <w:t xml:space="preserve"> of Bus., </w:t>
      </w:r>
      <w:hyperlink r:id="rId22" w:anchor="p446" w:history="1">
        <w:r w:rsidRPr="00FF27A4">
          <w:rPr>
            <w:rStyle w:val="Hyperlink"/>
          </w:rPr>
          <w:t>852 S.W.2d at 446</w:t>
        </w:r>
      </w:hyperlink>
      <w:r w:rsidRPr="00FF27A4">
        <w:t>). Unsupported legal conclusions do not suffice. See Creedmoor–</w:t>
      </w:r>
      <w:proofErr w:type="spellStart"/>
      <w:r w:rsidRPr="00FF27A4">
        <w:t>Maha</w:t>
      </w:r>
      <w:proofErr w:type="spellEnd"/>
      <w:r w:rsidRPr="00FF27A4">
        <w:t xml:space="preserve"> Water Supply Corp. v. Tex. </w:t>
      </w:r>
      <w:proofErr w:type="spellStart"/>
      <w:r w:rsidRPr="00FF27A4">
        <w:t>Comm'n</w:t>
      </w:r>
      <w:proofErr w:type="spellEnd"/>
      <w:r w:rsidRPr="00FF27A4">
        <w:t xml:space="preserve"> on </w:t>
      </w:r>
      <w:proofErr w:type="spellStart"/>
      <w:r w:rsidRPr="00FF27A4">
        <w:t>Envt'l</w:t>
      </w:r>
      <w:proofErr w:type="spellEnd"/>
      <w:r w:rsidRPr="00FF27A4">
        <w:t xml:space="preserve"> Quality, </w:t>
      </w:r>
      <w:hyperlink r:id="rId23" w:anchor="p515" w:history="1">
        <w:r w:rsidRPr="00FF27A4">
          <w:rPr>
            <w:rStyle w:val="Hyperlink"/>
          </w:rPr>
          <w:t>307 S.W.3d 505, 515–16</w:t>
        </w:r>
      </w:hyperlink>
      <w:r w:rsidRPr="00FF27A4">
        <w:t xml:space="preserve"> &amp; </w:t>
      </w:r>
      <w:proofErr w:type="spellStart"/>
      <w:r w:rsidRPr="00FF27A4">
        <w:t>nn</w:t>
      </w:r>
      <w:proofErr w:type="spellEnd"/>
      <w:r w:rsidRPr="00FF27A4">
        <w:t xml:space="preserve">. </w:t>
      </w:r>
      <w:proofErr w:type="gramStart"/>
      <w:r w:rsidRPr="00FF27A4">
        <w:t>7 &amp; 8 (</w:t>
      </w:r>
      <w:proofErr w:type="spellStart"/>
      <w:r w:rsidRPr="00FF27A4">
        <w:t>Tex.App</w:t>
      </w:r>
      <w:proofErr w:type="spellEnd"/>
      <w:r w:rsidRPr="00FF27A4">
        <w:t>.-Austin 2010, no pet.).</w:t>
      </w:r>
      <w:proofErr w:type="gramEnd"/>
      <w:r w:rsidRPr="00FF27A4">
        <w:t xml:space="preserve"> James v. Underwood, 438 S.W.3d 704, 716 (Tex. App. 2014</w:t>
      </w:r>
      <w:r>
        <w:t>)</w:t>
      </w:r>
      <w:r w:rsidRPr="00FF27A4">
        <w:t>)</w:t>
      </w:r>
      <w:r>
        <w:t>”</w:t>
      </w:r>
    </w:p>
    <w:p w:rsidR="006E6666" w:rsidRDefault="006E6666" w:rsidP="00561A98">
      <w:pPr>
        <w:widowControl w:val="0"/>
        <w:rPr>
          <w:szCs w:val="28"/>
        </w:rPr>
      </w:pP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v</w:t>
      </w:r>
      <w:proofErr w:type="gramEnd"/>
      <w:r w:rsidRPr="00FF27A4">
        <w:rPr>
          <w:szCs w:val="28"/>
        </w:rPr>
        <w:t>. Tex. Air Control Bd., 852 S.W.2d 440</w:t>
      </w:r>
      <w:r>
        <w:rPr>
          <w:szCs w:val="28"/>
        </w:rPr>
        <w:fldChar w:fldCharType="begin"/>
      </w:r>
      <w:r>
        <w:instrText xml:space="preserve"> TA \s "Tex. Ass'n of Bus." </w:instrText>
      </w:r>
      <w:r>
        <w:rPr>
          <w:szCs w:val="28"/>
        </w:rPr>
        <w:fldChar w:fldCharType="end"/>
      </w:r>
      <w:r w:rsidRPr="00FF27A4">
        <w:rPr>
          <w:szCs w:val="28"/>
        </w:rPr>
        <w:t xml:space="preserve">, 446 (Tex. 1…” In re </w:t>
      </w:r>
      <w:proofErr w:type="spellStart"/>
      <w:r w:rsidRPr="00FF27A4">
        <w:rPr>
          <w:szCs w:val="28"/>
        </w:rPr>
        <w:t>Forlenza</w:t>
      </w:r>
      <w:proofErr w:type="spellEnd"/>
      <w:r w:rsidRPr="00FF27A4">
        <w:rPr>
          <w:szCs w:val="28"/>
        </w:rPr>
        <w:t xml:space="preserve"> 140 S.W.3d 373</w:t>
      </w:r>
      <w:r>
        <w:rPr>
          <w:szCs w:val="28"/>
        </w:rPr>
        <w:fldChar w:fldCharType="begin"/>
      </w:r>
      <w:r>
        <w:instrText xml:space="preserve"> TA \l "</w:instrText>
      </w:r>
      <w:r w:rsidRPr="00C10F2F">
        <w:rPr>
          <w:szCs w:val="28"/>
        </w:rPr>
        <w:instrText>In re Forlenza 140 S.W.3d 373</w:instrText>
      </w:r>
      <w:r>
        <w:instrText xml:space="preserve">" \s "In re Forlenza" \c </w:instrText>
      </w:r>
      <w:proofErr w:type="gramStart"/>
      <w:r>
        <w:instrText xml:space="preserve">1 </w:instrText>
      </w:r>
      <w:proofErr w:type="gramEnd"/>
      <w:r>
        <w:rPr>
          <w:szCs w:val="28"/>
        </w:rPr>
        <w:fldChar w:fldCharType="end"/>
      </w:r>
      <w:r>
        <w:rPr>
          <w:szCs w:val="28"/>
        </w:rPr>
        <w:t xml:space="preserve">. </w:t>
      </w:r>
      <w:r w:rsidR="00AE2416">
        <w:rPr>
          <w:szCs w:val="28"/>
        </w:rPr>
        <w:t xml:space="preserve"> </w:t>
      </w:r>
    </w:p>
    <w:p w:rsidR="00561A98" w:rsidRDefault="00561A98" w:rsidP="00561A98">
      <w:pPr>
        <w:pStyle w:val="Heading2"/>
      </w:pPr>
      <w:bookmarkStart w:id="31" w:name="_Toc148081814"/>
      <w:bookmarkStart w:id="32" w:name="_Toc148768048"/>
      <w:bookmarkStart w:id="33" w:name="_Toc148081802"/>
      <w:bookmarkStart w:id="34" w:name="_Toc149671495"/>
      <w:r>
        <w:t xml:space="preserve">Summary Judgment Void for </w:t>
      </w:r>
      <w:r w:rsidRPr="00FF27A4">
        <w:t>Failure to Render</w:t>
      </w:r>
      <w:bookmarkEnd w:id="34"/>
      <w:r>
        <w:t xml:space="preserve"> </w:t>
      </w:r>
      <w:bookmarkEnd w:id="31"/>
      <w:bookmarkEnd w:id="32"/>
    </w:p>
    <w:p w:rsidR="00084A13" w:rsidRPr="00AE2416" w:rsidRDefault="007E307D" w:rsidP="00084A13">
      <w:r>
        <w:t xml:space="preserve">As </w:t>
      </w:r>
      <w:r w:rsidR="00084A13">
        <w:t>clearly stated on the pretrial conference record, [</w:t>
      </w:r>
      <w:r w:rsidR="00084A13" w:rsidRPr="00AE2416">
        <w:t>Reporters Record Vol 3 of 3</w:t>
      </w:r>
      <w:r w:rsidR="00084A13">
        <w:t xml:space="preserve"> pg. 5 </w:t>
      </w:r>
      <w:proofErr w:type="gramStart"/>
      <w:r w:rsidR="00084A13">
        <w:t>ln</w:t>
      </w:r>
      <w:proofErr w:type="gramEnd"/>
      <w:r w:rsidR="00084A13">
        <w:t xml:space="preserve">. 14-18] </w:t>
      </w:r>
      <w:r>
        <w:t xml:space="preserve">Visiting Judge Stone stated </w:t>
      </w:r>
      <w:r w:rsidR="00084A13">
        <w:t xml:space="preserve">that she had been in contact with Judge Horwitz and had signed the proposed summary judgment order.  There was never a substantive hearing and there is no evidence in the record to the contrary. </w:t>
      </w:r>
    </w:p>
    <w:p w:rsidR="00561A98" w:rsidRDefault="00561A98" w:rsidP="00561A98">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hyperlink r:id="rId24" w:anchor="p335" w:history="1">
        <w:r w:rsidRPr="00FF27A4">
          <w:rPr>
            <w:rStyle w:val="Hyperlink"/>
          </w:rPr>
          <w:t>547 S.W.3d at 335</w:t>
        </w:r>
      </w:hyperlink>
      <w:r w:rsidRPr="00FF27A4">
        <w:t xml:space="preserve">; W.C. Bank, Inc. v. Team, Inc., </w:t>
      </w:r>
      <w:hyperlink r:id="rId25" w:anchor="p785" w:history="1">
        <w:r w:rsidRPr="00FF27A4">
          <w:rPr>
            <w:rStyle w:val="Hyperlink"/>
          </w:rPr>
          <w:t>783 S.W.2d 783, 785</w:t>
        </w:r>
      </w:hyperlink>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 </w:t>
      </w:r>
      <w:hyperlink r:id="rId26" w:anchor="p338" w:history="1">
        <w:proofErr w:type="gramStart"/>
        <w:r w:rsidRPr="00FF27A4">
          <w:rPr>
            <w:rStyle w:val="Hyperlink"/>
          </w:rPr>
          <w:t>547 S.W.3d at 338</w:t>
        </w:r>
        <w:proofErr w:type="gramEnd"/>
      </w:hyperlink>
      <w:r w:rsidRPr="00EA5759">
        <w:t>. An appellate court has no jurisdiction to consider the merits of an appeal of a void order or judgment</w:t>
      </w:r>
      <w:r w:rsidRPr="00FF27A4">
        <w:t xml:space="preserve">. See id. Catapult Realty Capital, L.L.C. v. Johnson (In re Catapult Realty Capital, L.L.C.), No. 05-19-01056-CV, at *9 (Tex. </w:t>
      </w:r>
      <w:r w:rsidRPr="00FF27A4">
        <w:lastRenderedPageBreak/>
        <w:t>App. Feb. 20, 2020) and authorities cited therein.</w:t>
      </w:r>
      <w:r>
        <w:t>”</w:t>
      </w:r>
    </w:p>
    <w:p w:rsidR="00084A13" w:rsidRDefault="00084A13" w:rsidP="00084A13">
      <w:r>
        <w:t>The Co-Trustee Defendants counter-claims are a breach of trust and conduct specifically foreclosed</w:t>
      </w:r>
      <w:r w:rsidR="00DE0985">
        <w:t xml:space="preserve"> of trustees </w:t>
      </w:r>
      <w:r>
        <w:t>by Article XII Section B [ROA 147] of the 2005 Restatement. [ROA 86-173]</w:t>
      </w:r>
    </w:p>
    <w:p w:rsidR="00084A13" w:rsidRPr="00084A13" w:rsidRDefault="00084A13" w:rsidP="00084A13">
      <w:pPr>
        <w:pStyle w:val="Quote"/>
        <w:rPr>
          <w:szCs w:val="28"/>
        </w:rPr>
      </w:pPr>
      <w:r>
        <w:rPr>
          <w:szCs w:val="28"/>
        </w:rPr>
        <w:t>“</w:t>
      </w:r>
      <w:r w:rsidRPr="00084A13">
        <w:rPr>
          <w:szCs w:val="28"/>
        </w:rPr>
        <w:t xml:space="preserve">Section B. Powers to Be Exercised in the Best Interests of </w:t>
      </w:r>
      <w:r w:rsidRPr="00084A13">
        <w:rPr>
          <w:b/>
          <w:bCs/>
          <w:szCs w:val="28"/>
        </w:rPr>
        <w:t xml:space="preserve">the </w:t>
      </w:r>
      <w:r w:rsidRPr="00084A13">
        <w:rPr>
          <w:szCs w:val="28"/>
        </w:rPr>
        <w:t>Beneficiaries The Trustee shall exercise the following administrative a1</w:t>
      </w:r>
      <w:proofErr w:type="gramStart"/>
      <w:r w:rsidRPr="00084A13">
        <w:rPr>
          <w:szCs w:val="28"/>
        </w:rPr>
        <w:t>;1d</w:t>
      </w:r>
      <w:proofErr w:type="gramEnd"/>
      <w:r w:rsidRPr="00084A13">
        <w:rPr>
          <w:szCs w:val="28"/>
        </w:rPr>
        <w:t xml:space="preserve"> investment powers without the order of any court, as the Trustee determines in its sole and absolute discretion to be in the best interests of the beneficiaries.</w:t>
      </w:r>
    </w:p>
    <w:p w:rsidR="00084A13" w:rsidRPr="00084A13" w:rsidRDefault="00084A13" w:rsidP="00084A13">
      <w:pPr>
        <w:pStyle w:val="Quote"/>
        <w:rPr>
          <w:szCs w:val="28"/>
        </w:rPr>
      </w:pPr>
      <w:r w:rsidRPr="00084A13">
        <w:rPr>
          <w:szCs w:val="28"/>
        </w:rPr>
        <w:t>Notwithstanding anything to the contrary in this agreement, the Trustee shall not exercise any</w:t>
      </w:r>
      <w:r>
        <w:rPr>
          <w:szCs w:val="28"/>
        </w:rPr>
        <w:t xml:space="preserve"> </w:t>
      </w:r>
      <w:r w:rsidRPr="00084A13">
        <w:rPr>
          <w:szCs w:val="28"/>
        </w:rPr>
        <w:t>power in a manner inconsistent with the beneficiaries' right to the beneficial enjoyment of the trust property in accordance with the general principles of the law of trusts.</w:t>
      </w:r>
      <w:r>
        <w:rPr>
          <w:szCs w:val="28"/>
        </w:rPr>
        <w:t>”</w:t>
      </w:r>
    </w:p>
    <w:p w:rsidR="0012313D" w:rsidRDefault="006E6666" w:rsidP="0012313D">
      <w:pPr>
        <w:pStyle w:val="Heading2"/>
      </w:pPr>
      <w:bookmarkStart w:id="35" w:name="_Toc149671496"/>
      <w:r w:rsidRPr="00561A98">
        <w:t xml:space="preserve">Statutory Probate </w:t>
      </w:r>
      <w:r w:rsidR="00C10F2B" w:rsidRPr="00561A98">
        <w:t xml:space="preserve">Court </w:t>
      </w:r>
      <w:r w:rsidRPr="00561A98">
        <w:t>Jurisdiction</w:t>
      </w:r>
      <w:bookmarkEnd w:id="33"/>
      <w:bookmarkEnd w:id="35"/>
    </w:p>
    <w:p w:rsidR="0030265D" w:rsidRDefault="0030265D" w:rsidP="0030265D">
      <w:r w:rsidRPr="000667C3">
        <w:t>Lee Stacy, &amp; Legacy Trust Co., 528 S.W.3d 201, 212 (Tex. App. 2017)</w:t>
      </w:r>
    </w:p>
    <w:p w:rsidR="0030265D" w:rsidRDefault="0030265D" w:rsidP="0030265D">
      <w:pPr>
        <w:pStyle w:val="Quote"/>
      </w:pPr>
      <w:r>
        <w:t xml:space="preserve"> “Our review of the legislative framework for a statutory probate court's jurisdiction shows that the court's trust jurisdiction is independent of its probate jurisdiction.” Lee v. Ronald E. Lee Jr., Katherine Lee Stacy, &amp; Legacy Trust Co., 528 S.W.3d 201, 212 (Tex. App. 2017)</w:t>
      </w:r>
    </w:p>
    <w:p w:rsidR="0030265D" w:rsidRDefault="0030265D" w:rsidP="0030265D">
      <w:r>
        <w:t xml:space="preserve">A case on point with Lee, In re J7S Inc., 979 S.W.2d 374, </w:t>
      </w:r>
      <w:proofErr w:type="gramStart"/>
      <w:r>
        <w:t>377 n.2 (Tex. App. 1998)</w:t>
      </w:r>
      <w:proofErr w:type="gramEnd"/>
      <w:r>
        <w:t>, provides the following analysis under the former probate court:</w:t>
      </w:r>
    </w:p>
    <w:p w:rsidR="0030265D" w:rsidRDefault="0030265D" w:rsidP="0030265D">
      <w:pPr>
        <w:pStyle w:val="Quote"/>
      </w:pPr>
      <w:r>
        <w:t xml:space="preserve">We note that section 607 of the Probate Code also provides that a statutory probate court has concurrent jurisdiction with a district court in all actions by or against a person in the person's capacity as a guardian, "whether or not the matter is appertaining to or incident to a guardianship estate. TEX.PROB. CODE ANN § 607 (c), (e) </w:t>
      </w:r>
      <w:r>
        <w:lastRenderedPageBreak/>
        <w:t xml:space="preserve">(Vernon Supp. 1998). Likewise, section 25.1034(a) of the Government Code provides that the statutory probate courts of Harris County have concurrent jurisdiction with the district courts in all actions by or against a personal representative, whether or not the matter is appertaining to or incident to an estate. See TEX. </w:t>
      </w:r>
      <w:proofErr w:type="gramStart"/>
      <w:r>
        <w:t>GOV'T CODE ANN. § 25.1034</w:t>
      </w:r>
      <w:r w:rsidR="006075C8">
        <w:fldChar w:fldCharType="begin"/>
      </w:r>
      <w:r w:rsidR="006075C8">
        <w:instrText xml:space="preserve"> TA \l "</w:instrText>
      </w:r>
      <w:r w:rsidR="006075C8" w:rsidRPr="005E517B">
        <w:instrText>Tex. Gov’t Code § 25.1034(a)</w:instrText>
      </w:r>
      <w:r w:rsidR="006075C8">
        <w:instrText xml:space="preserve">" \s "§ 25.1034" \c 2 </w:instrText>
      </w:r>
      <w:r w:rsidR="006075C8">
        <w:fldChar w:fldCharType="end"/>
      </w:r>
      <w:r>
        <w:t>(a) (Vernon Supp. 1998).</w:t>
      </w:r>
      <w:proofErr w:type="gramEnd"/>
      <w:r>
        <w:t xml:space="preserve"> </w:t>
      </w:r>
    </w:p>
    <w:p w:rsidR="0012313D" w:rsidRDefault="00DC60D2" w:rsidP="0012313D">
      <w:r>
        <w:t xml:space="preserve">The court in </w:t>
      </w:r>
      <w:r w:rsidR="0030265D">
        <w:t>J7S Inc., cites to Tex. Gov’t Code § 25.1034(a)</w:t>
      </w:r>
      <w:r w:rsidR="006075C8">
        <w:fldChar w:fldCharType="begin"/>
      </w:r>
      <w:r w:rsidR="006075C8">
        <w:instrText xml:space="preserve"> TA \s "§ 25.1034" </w:instrText>
      </w:r>
      <w:r w:rsidR="006075C8">
        <w:fldChar w:fldCharType="end"/>
      </w:r>
      <w:r w:rsidR="0030265D">
        <w:t xml:space="preserve"> as </w:t>
      </w:r>
      <w:r w:rsidR="0030265D" w:rsidRPr="000667C3">
        <w:t>provid</w:t>
      </w:r>
      <w:r w:rsidR="0030265D">
        <w:t>ing</w:t>
      </w:r>
      <w:r w:rsidR="0030265D" w:rsidRPr="000667C3">
        <w:t xml:space="preserve"> </w:t>
      </w:r>
      <w:r w:rsidR="0030265D">
        <w:t>“</w:t>
      </w:r>
      <w:r w:rsidR="0030265D" w:rsidRPr="000667C3">
        <w:rPr>
          <w:i/>
        </w:rPr>
        <w:t>that the statutory probate courts of Harris County have concurrent jurisdiction with the district courts in all actions by or against a personal representative, whether or not the matter is appertaining to or incident to an estate</w:t>
      </w:r>
      <w:r w:rsidR="0030265D">
        <w:t>”</w:t>
      </w:r>
      <w:r w:rsidR="0030265D" w:rsidRPr="000667C3">
        <w:t>.</w:t>
      </w:r>
      <w:r w:rsidR="0030265D">
        <w:t xml:space="preserve"> </w:t>
      </w:r>
    </w:p>
    <w:p w:rsidR="0012313D" w:rsidRDefault="0012313D" w:rsidP="0012313D">
      <w:pPr>
        <w:pStyle w:val="Heading2"/>
      </w:pPr>
      <w:bookmarkStart w:id="36" w:name="_Toc149671497"/>
      <w:r>
        <w:t xml:space="preserve">Tex. </w:t>
      </w:r>
      <w:r w:rsidRPr="0012313D">
        <w:t>Gov’t Code §25.1034(a) REPEALED</w:t>
      </w:r>
      <w:bookmarkEnd w:id="36"/>
    </w:p>
    <w:p w:rsidR="004B099D" w:rsidRDefault="00A929E5" w:rsidP="0030265D">
      <w:r>
        <w:t>A</w:t>
      </w:r>
      <w:r w:rsidRPr="00A929E5">
        <w:t xml:space="preserve"> plain reading of Tex. Gov’t Code § 25.0021</w:t>
      </w:r>
      <w:r w:rsidR="006075C8">
        <w:fldChar w:fldCharType="begin"/>
      </w:r>
      <w:r w:rsidR="006075C8">
        <w:instrText xml:space="preserve"> TA \s "§ 25.0021" </w:instrText>
      </w:r>
      <w:r w:rsidR="006075C8">
        <w:fldChar w:fldCharType="end"/>
      </w:r>
      <w:r w:rsidRPr="00A929E5">
        <w:t xml:space="preserve"> clearly shows that section 25.0021 prevails over any specific provisions for a particular probate court or county that attempts to create jurisdiction in a statutory probate court other than jurisdiction over probate, guardianship, mental health, or eminent domain proceedings.</w:t>
      </w:r>
      <w:r>
        <w:t xml:space="preserve"> </w:t>
      </w:r>
      <w:r w:rsidRPr="00A929E5">
        <w:t>Former Tex. Gov’t Code §25.1034(a) granted statutory probate courts in Harris County jurisdiction over trusts in direct conflict with the boundaries set by the controlling statute; Tex. Gov’t Code § 25.0021</w:t>
      </w:r>
      <w:r>
        <w:t xml:space="preserve">, which easily explains </w:t>
      </w:r>
      <w:r w:rsidRPr="00A929E5">
        <w:t>Tex. Gov’t Code §25.1034(a)</w:t>
      </w:r>
      <w:r>
        <w:t>’s</w:t>
      </w:r>
      <w:r w:rsidRPr="00A929E5">
        <w:t xml:space="preserve"> </w:t>
      </w:r>
      <w:r>
        <w:t xml:space="preserve"> repeal</w:t>
      </w:r>
      <w:r w:rsidRPr="00A929E5">
        <w:t>.</w:t>
      </w:r>
      <w:r>
        <w:t xml:space="preserve"> The Lee court holding was entered at about the same time that T</w:t>
      </w:r>
      <w:r w:rsidRPr="00A929E5">
        <w:t xml:space="preserve">ex. Gov’t Code §25.1034(a) </w:t>
      </w:r>
      <w:r>
        <w:t>was repealed and that would easily explain the overlap</w:t>
      </w:r>
      <w:r w:rsidR="006075C8">
        <w:t xml:space="preserve"> and why the </w:t>
      </w:r>
      <w:r w:rsidRPr="00A929E5">
        <w:t xml:space="preserve">Lee court holding </w:t>
      </w:r>
      <w:r w:rsidR="006075C8">
        <w:t xml:space="preserve">would be </w:t>
      </w:r>
      <w:r w:rsidRPr="00A929E5">
        <w:t xml:space="preserve">in direct conflict with the Texas Supreme Court and the controlling jurisdictional statute which is Tex. </w:t>
      </w:r>
      <w:r w:rsidRPr="00A929E5">
        <w:lastRenderedPageBreak/>
        <w:t>Gov’t Code § 25.0021</w:t>
      </w:r>
      <w:r w:rsidR="006075C8">
        <w:fldChar w:fldCharType="begin"/>
      </w:r>
      <w:r w:rsidR="006075C8">
        <w:instrText xml:space="preserve"> TA \s "§ 25.0021" </w:instrText>
      </w:r>
      <w:r w:rsidR="006075C8">
        <w:fldChar w:fldCharType="end"/>
      </w:r>
      <w:r w:rsidRPr="00A929E5">
        <w:t xml:space="preserve"> as stated in In re United Services Auto. </w:t>
      </w:r>
      <w:proofErr w:type="spellStart"/>
      <w:r w:rsidRPr="00A929E5">
        <w:t>Ass'n</w:t>
      </w:r>
      <w:proofErr w:type="spellEnd"/>
      <w:r w:rsidRPr="00A929E5">
        <w:t xml:space="preserve">, 307 S.W.3d 299, 302-303 (Tex. 2010) </w:t>
      </w:r>
      <w:r>
        <w:t>and</w:t>
      </w:r>
      <w:r w:rsidRPr="00A929E5">
        <w:t xml:space="preserve"> Mortensen v. Villegas 630 S.W.3d 355, 361 (Tex. App. 2021)</w:t>
      </w:r>
      <w:r w:rsidR="006075C8">
        <w:t xml:space="preserve"> quoted </w:t>
      </w:r>
      <w:r w:rsidR="007F4ED9">
        <w:t>infra</w:t>
      </w:r>
      <w:r w:rsidRPr="00A929E5">
        <w:t>.</w:t>
      </w:r>
    </w:p>
    <w:p w:rsidR="0012313D" w:rsidRDefault="0012313D" w:rsidP="0012313D">
      <w:pPr>
        <w:pStyle w:val="Heading2"/>
        <w:numPr>
          <w:ilvl w:val="1"/>
          <w:numId w:val="20"/>
        </w:numPr>
      </w:pPr>
      <w:bookmarkStart w:id="37" w:name="_Toc149671498"/>
      <w:r>
        <w:t>Tex. Gov’t Code § 25.0021</w:t>
      </w:r>
      <w:bookmarkEnd w:id="37"/>
      <w:r w:rsidR="006075C8">
        <w:fldChar w:fldCharType="begin"/>
      </w:r>
      <w:r w:rsidR="006075C8">
        <w:instrText xml:space="preserve"> TA \s "§ 25.0021" </w:instrText>
      </w:r>
      <w:r w:rsidR="006075C8">
        <w:fldChar w:fldCharType="end"/>
      </w:r>
    </w:p>
    <w:p w:rsidR="0012313D" w:rsidRDefault="0012313D" w:rsidP="0012313D">
      <w:pPr>
        <w:pStyle w:val="Quote"/>
      </w:pPr>
      <w:r>
        <w:t xml:space="preserve">Section 25.0021 - Jurisdiction </w:t>
      </w:r>
    </w:p>
    <w:p w:rsidR="0012313D" w:rsidRDefault="0012313D" w:rsidP="0012313D">
      <w:pPr>
        <w:pStyle w:val="Quote"/>
      </w:pPr>
      <w:r>
        <w:t>(a)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12313D" w:rsidRDefault="0012313D" w:rsidP="0012313D">
      <w:pPr>
        <w:pStyle w:val="Quote"/>
      </w:pPr>
      <w:r>
        <w:t>(b) A statutory probate court as that term is defined in Section 22.007(c), Estates Code, has:</w:t>
      </w:r>
    </w:p>
    <w:p w:rsidR="0012313D" w:rsidRDefault="0012313D" w:rsidP="0012313D">
      <w:pPr>
        <w:pStyle w:val="Quote"/>
      </w:pPr>
      <w:r>
        <w:t xml:space="preserve">(1) </w:t>
      </w:r>
      <w:proofErr w:type="gramStart"/>
      <w:r>
        <w:t>the</w:t>
      </w:r>
      <w:proofErr w:type="gramEnd"/>
      <w:r>
        <w:t xml:space="preserve"> general jurisdiction of a probate court as provided by the Estates Code; and</w:t>
      </w:r>
    </w:p>
    <w:p w:rsidR="0012313D" w:rsidRDefault="0012313D" w:rsidP="0012313D">
      <w:pPr>
        <w:pStyle w:val="Quote"/>
      </w:pPr>
      <w:r>
        <w:t xml:space="preserve">(2) </w:t>
      </w:r>
      <w:proofErr w:type="gramStart"/>
      <w:r>
        <w:t>the</w:t>
      </w:r>
      <w:proofErr w:type="gramEnd"/>
      <w:r>
        <w:t xml:space="preserve"> jurisdiction provided by law for a county court to hear and determine actions, cases, matters, or proceedings instituted under:</w:t>
      </w:r>
    </w:p>
    <w:p w:rsidR="0012313D" w:rsidRDefault="0012313D" w:rsidP="0012313D">
      <w:pPr>
        <w:pStyle w:val="Quote"/>
      </w:pPr>
      <w:r>
        <w:t>(A) Section 166.046, 192.027, 193.007, 552.015, 552.019, 711.004, or 714.003, Health and Safety Code;</w:t>
      </w:r>
    </w:p>
    <w:p w:rsidR="0012313D" w:rsidRDefault="0012313D" w:rsidP="0012313D">
      <w:pPr>
        <w:pStyle w:val="Quote"/>
      </w:pPr>
      <w:r>
        <w:t>(B) Chapter 462, Health and Safety Code; or</w:t>
      </w:r>
    </w:p>
    <w:p w:rsidR="0012313D" w:rsidRDefault="0012313D" w:rsidP="0012313D">
      <w:pPr>
        <w:pStyle w:val="Quote"/>
      </w:pPr>
      <w:r>
        <w:t>(C) Subtitle C or D, Title 7, Health and Safety Code.</w:t>
      </w:r>
    </w:p>
    <w:p w:rsidR="0012313D" w:rsidRDefault="0012313D" w:rsidP="0012313D">
      <w:pPr>
        <w:pStyle w:val="Quote"/>
      </w:pPr>
      <w:r>
        <w:t>Tex. Gov't. Code § 25.0021</w:t>
      </w:r>
      <w:r w:rsidR="006075C8">
        <w:fldChar w:fldCharType="begin"/>
      </w:r>
      <w:r w:rsidR="006075C8">
        <w:instrText xml:space="preserve"> TA \s "§ 25.0021" </w:instrText>
      </w:r>
      <w:r w:rsidR="006075C8">
        <w:fldChar w:fldCharType="end"/>
      </w:r>
    </w:p>
    <w:p w:rsidR="0012313D" w:rsidRDefault="0012313D" w:rsidP="0012313D">
      <w:pPr>
        <w:pStyle w:val="Quote"/>
      </w:pPr>
      <w:r>
        <w:t xml:space="preserve">Amended by Acts 2017, Texas Acts of the 85th Leg. - Regular Session, </w:t>
      </w:r>
      <w:proofErr w:type="spellStart"/>
      <w:r>
        <w:t>ch.</w:t>
      </w:r>
      <w:proofErr w:type="spellEnd"/>
      <w:r>
        <w:t xml:space="preserve"> 324</w:t>
      </w:r>
      <w:proofErr w:type="gramStart"/>
      <w:r>
        <w:t>,Sec</w:t>
      </w:r>
      <w:proofErr w:type="gramEnd"/>
      <w:r>
        <w:t>. 22.023, eff. 9/1/2017.</w:t>
      </w:r>
    </w:p>
    <w:p w:rsidR="0012313D" w:rsidRDefault="0012313D" w:rsidP="0012313D">
      <w:pPr>
        <w:pStyle w:val="Quote"/>
      </w:pPr>
      <w:r>
        <w:t xml:space="preserve">Amended by Acts 2001, 77th Leg., </w:t>
      </w:r>
      <w:proofErr w:type="spellStart"/>
      <w:r>
        <w:t>ch.</w:t>
      </w:r>
      <w:proofErr w:type="spellEnd"/>
      <w:r>
        <w:t xml:space="preserve"> 635, Sec. 1, eff. 9/1/2001.</w:t>
      </w:r>
    </w:p>
    <w:p w:rsidR="0012313D" w:rsidRDefault="0012313D" w:rsidP="0012313D">
      <w:pPr>
        <w:pStyle w:val="Quote"/>
      </w:pPr>
      <w:r>
        <w:lastRenderedPageBreak/>
        <w:t xml:space="preserve">Added by Acts 1987, 70th Leg., </w:t>
      </w:r>
      <w:proofErr w:type="spellStart"/>
      <w:r>
        <w:t>ch.</w:t>
      </w:r>
      <w:proofErr w:type="spellEnd"/>
      <w:r>
        <w:t xml:space="preserve"> 148, Sec. 4.01, eff. 9/1/1987.</w:t>
      </w:r>
    </w:p>
    <w:p w:rsidR="0030265D" w:rsidRDefault="0030265D" w:rsidP="0030265D">
      <w:r>
        <w:t>Tex. Gov’t Code § 25.1034</w:t>
      </w:r>
      <w:r w:rsidR="006075C8">
        <w:fldChar w:fldCharType="begin"/>
      </w:r>
      <w:r w:rsidR="006075C8">
        <w:instrText xml:space="preserve"> TA \s "§ 25.1034" </w:instrText>
      </w:r>
      <w:r w:rsidR="006075C8">
        <w:fldChar w:fldCharType="end"/>
      </w:r>
      <w:r>
        <w:t xml:space="preserve">(a) was a provision applicable to a particular statutory probate court or county that sought to extend the jurisdiction of </w:t>
      </w:r>
      <w:r w:rsidRPr="00143C9A">
        <w:t>the statutory probate courts of Harris County</w:t>
      </w:r>
      <w:r>
        <w:t xml:space="preserve"> beyond the boundaries set by the controlling statute, </w:t>
      </w:r>
      <w:r w:rsidRPr="00143C9A">
        <w:t>Tex. Gov’t Code § 25.0021</w:t>
      </w:r>
      <w:r w:rsidR="006075C8">
        <w:fldChar w:fldCharType="begin"/>
      </w:r>
      <w:r w:rsidR="006075C8">
        <w:instrText xml:space="preserve"> TA \s "§ 25.0021</w:instrText>
      </w:r>
      <w:proofErr w:type="gramStart"/>
      <w:r w:rsidR="006075C8">
        <w:instrText xml:space="preserve">" </w:instrText>
      </w:r>
      <w:proofErr w:type="gramEnd"/>
      <w:r w:rsidR="006075C8">
        <w:fldChar w:fldCharType="end"/>
      </w:r>
      <w:r>
        <w:t>, which would explain why section (</w:t>
      </w:r>
      <w:r w:rsidR="001E164C">
        <w:t>a) of Tex. Gov’t Code § 25.1034</w:t>
      </w:r>
      <w:r w:rsidR="006D5888">
        <w:t>(a)</w:t>
      </w:r>
      <w:r w:rsidR="001E164C">
        <w:t xml:space="preserve"> was </w:t>
      </w:r>
      <w:r>
        <w:t>repealed</w:t>
      </w:r>
      <w:r w:rsidR="00DC60D2">
        <w:rPr>
          <w:rStyle w:val="FootnoteReference"/>
        </w:rPr>
        <w:footnoteReference w:id="2"/>
      </w:r>
      <w:r w:rsidR="00DC60D2">
        <w:t>.</w:t>
      </w:r>
      <w:r w:rsidR="00DE0985">
        <w:t xml:space="preserve"> </w:t>
      </w:r>
      <w:r w:rsidR="001E164C">
        <w:t xml:space="preserve">The Texas Supreme Court has confirmed that </w:t>
      </w:r>
      <w:r w:rsidR="001E164C" w:rsidRPr="00143C9A">
        <w:t>Tex. Gov’t Code § 25.0021</w:t>
      </w:r>
      <w:r w:rsidR="001E164C">
        <w:t xml:space="preserve"> is the statute</w:t>
      </w:r>
      <w:r w:rsidR="00A2758B">
        <w:t xml:space="preserve"> that defines the boundaries of statutory probate court jurisdiction</w:t>
      </w:r>
      <w:r w:rsidR="001E164C">
        <w:t>.</w:t>
      </w:r>
    </w:p>
    <w:p w:rsidR="001E164C" w:rsidRDefault="00A2758B" w:rsidP="001E164C">
      <w:pPr>
        <w:pStyle w:val="Quote"/>
      </w:pPr>
      <w:r>
        <w:t>“</w:t>
      </w:r>
      <w:r w:rsidR="001E164C">
        <w:t>Texas has some 3, 241 trial courts within its 268, 580 square miles. Jurisdiction is limited in many of the courts; it is general in others. Compare</w:t>
      </w:r>
      <w:r>
        <w:t xml:space="preserve"> </w:t>
      </w:r>
      <w:hyperlink r:id="rId27" w:history="1">
        <w:r w:rsidR="001E164C">
          <w:rPr>
            <w:rStyle w:val="Hyperlink"/>
          </w:rPr>
          <w:t>TEX. GOV'T CODE § 25.0021</w:t>
        </w:r>
        <w:r w:rsidR="006075C8">
          <w:rPr>
            <w:rStyle w:val="Hyperlink"/>
          </w:rPr>
          <w:fldChar w:fldCharType="begin"/>
        </w:r>
        <w:r w:rsidR="006075C8">
          <w:rPr>
            <w:rStyle w:val="Hyperlink"/>
          </w:rPr>
          <w:instrText xml:space="preserve"> TA \s "§ 25.0021" </w:instrText>
        </w:r>
        <w:r w:rsidR="006075C8">
          <w:rPr>
            <w:rStyle w:val="Hyperlink"/>
          </w:rPr>
          <w:fldChar w:fldCharType="end"/>
        </w:r>
      </w:hyperlink>
      <w:r w:rsidR="001E164C">
        <w:t xml:space="preserve"> (describing jurisdiction of statutory probate court), </w:t>
      </w:r>
      <w:proofErr w:type="gramStart"/>
      <w:r w:rsidR="001E164C">
        <w:t>with  §</w:t>
      </w:r>
      <w:proofErr w:type="gramEnd"/>
      <w:r w:rsidR="001E164C">
        <w:t xml:space="preserve"> 24.007-.008 (outlining district court jurisdiction); Thomas v. Long, </w:t>
      </w:r>
      <w:r w:rsidR="001E164C" w:rsidRPr="007F4ED9">
        <w:t>207 S.W.3d 334, 340</w:t>
      </w:r>
      <w:r w:rsidR="001E164C">
        <w:t xml:space="preserve"> (Tex. 2006)</w:t>
      </w:r>
      <w:r>
        <w:t>”</w:t>
      </w:r>
      <w:r w:rsidR="001E164C">
        <w:t xml:space="preserve"> </w:t>
      </w:r>
      <w:r w:rsidRPr="00A2758B">
        <w:t xml:space="preserve">In re United Services Auto. </w:t>
      </w:r>
      <w:proofErr w:type="spellStart"/>
      <w:r w:rsidRPr="00A2758B">
        <w:t>Ass'n</w:t>
      </w:r>
      <w:proofErr w:type="spellEnd"/>
      <w:r w:rsidR="007525B7">
        <w:fldChar w:fldCharType="begin"/>
      </w:r>
      <w:r w:rsidR="007525B7">
        <w:instrText xml:space="preserve"> TA \s "In re United Services Auto. Ass'n" </w:instrText>
      </w:r>
      <w:r w:rsidR="007525B7">
        <w:fldChar w:fldCharType="end"/>
      </w:r>
      <w:r w:rsidRPr="00A2758B">
        <w:t xml:space="preserve">, </w:t>
      </w:r>
      <w:proofErr w:type="gramStart"/>
      <w:r w:rsidRPr="00A2758B">
        <w:t>307 S.W.3d 299, 302-303 (Tex. 2010)</w:t>
      </w:r>
      <w:proofErr w:type="gramEnd"/>
    </w:p>
    <w:p w:rsidR="0030265D" w:rsidRPr="000667C3" w:rsidRDefault="0030265D" w:rsidP="0030265D">
      <w:r>
        <w:t xml:space="preserve">Even if the court </w:t>
      </w:r>
      <w:r w:rsidR="00DC60D2">
        <w:t>could find t</w:t>
      </w:r>
      <w:r w:rsidRPr="0030265D">
        <w:t xml:space="preserve">he </w:t>
      </w:r>
      <w:r>
        <w:t xml:space="preserve">statutory probate </w:t>
      </w:r>
      <w:r w:rsidRPr="0030265D">
        <w:t>court's trust jurisdiction independent of its probate jurisdiction</w:t>
      </w:r>
      <w:r w:rsidR="00561A98">
        <w:t>, without a pending probate</w:t>
      </w:r>
      <w:r w:rsidR="00BB3A00">
        <w:t xml:space="preserve">, </w:t>
      </w:r>
      <w:r>
        <w:t xml:space="preserve">it would </w:t>
      </w:r>
      <w:r w:rsidR="00A2758B">
        <w:t xml:space="preserve">still be </w:t>
      </w:r>
      <w:r>
        <w:t xml:space="preserve">confronted </w:t>
      </w:r>
      <w:r w:rsidR="00A2758B">
        <w:t xml:space="preserve">in this case </w:t>
      </w:r>
      <w:r>
        <w:t xml:space="preserve">with </w:t>
      </w:r>
      <w:r w:rsidR="00A2758B">
        <w:t xml:space="preserve">independent administration of pour-over wills and </w:t>
      </w:r>
      <w:r>
        <w:t>the question</w:t>
      </w:r>
      <w:r w:rsidR="00A2758B">
        <w:t xml:space="preserve"> </w:t>
      </w:r>
      <w:r>
        <w:t xml:space="preserve">of </w:t>
      </w:r>
      <w:r w:rsidR="00DC60D2">
        <w:t>dominant</w:t>
      </w:r>
      <w:r w:rsidR="00A2758B">
        <w:t xml:space="preserve"> jurisdiction.</w:t>
      </w:r>
    </w:p>
    <w:p w:rsidR="00DC60D2" w:rsidRPr="00FF27A4" w:rsidRDefault="00DC60D2" w:rsidP="00DC60D2">
      <w:pPr>
        <w:pStyle w:val="Heading1"/>
      </w:pPr>
      <w:bookmarkStart w:id="38" w:name="_Toc148081812"/>
      <w:bookmarkStart w:id="39" w:name="_Toc148768046"/>
      <w:bookmarkStart w:id="40" w:name="_Toc149671499"/>
      <w:r w:rsidRPr="00FF27A4">
        <w:lastRenderedPageBreak/>
        <w:t>Dominant Jurisdiction</w:t>
      </w:r>
      <w:bookmarkEnd w:id="38"/>
      <w:bookmarkEnd w:id="39"/>
      <w:bookmarkEnd w:id="40"/>
    </w:p>
    <w:p w:rsidR="00DC60D2" w:rsidRDefault="00DC60D2" w:rsidP="00DC60D2">
      <w:r w:rsidRPr="006B03B3">
        <w:t>The court in which the first case is filed has dominant jurisdiction to the exclusion of all other courts.</w:t>
      </w:r>
      <w:r>
        <w:t xml:space="preserve"> </w:t>
      </w:r>
      <w:proofErr w:type="gramStart"/>
      <w:r w:rsidRPr="00A45FC8">
        <w:t>In re J.B. Hunt Transp., Inc. 492 S.W.3d 287 (Tex. 2016)</w:t>
      </w:r>
      <w:r>
        <w:t>.</w:t>
      </w:r>
      <w:proofErr w:type="gramEnd"/>
      <w:r>
        <w:t xml:space="preserve"> </w:t>
      </w:r>
      <w:r w:rsidRPr="00FF27A4">
        <w:t xml:space="preserve">The first filed case integrally related to this </w:t>
      </w:r>
      <w:r>
        <w:t xml:space="preserve">trust </w:t>
      </w:r>
      <w:r w:rsidRPr="006B03B3">
        <w:t xml:space="preserve">dispute was filed </w:t>
      </w:r>
      <w:r>
        <w:t xml:space="preserve">February 27, 2012 </w:t>
      </w:r>
      <w:r w:rsidRPr="006B03B3">
        <w:t xml:space="preserve">by Appellant Candace </w:t>
      </w:r>
      <w:r>
        <w:t xml:space="preserve">Louise </w:t>
      </w:r>
      <w:r w:rsidRPr="006B03B3">
        <w:t xml:space="preserve">Curtis in </w:t>
      </w:r>
      <w:r w:rsidRPr="00610F37">
        <w:t>the Southern District of Texas</w:t>
      </w:r>
      <w:r>
        <w:t xml:space="preserve"> No 4:12-cv-592. [ROA 219-247]</w:t>
      </w:r>
    </w:p>
    <w:p w:rsidR="00DC60D2" w:rsidRDefault="00DC60D2" w:rsidP="00DC60D2">
      <w:r w:rsidRPr="006B03B3">
        <w:t xml:space="preserve">The second action integrally related to this dispute was filed January 29, 2013 </w:t>
      </w:r>
      <w:r w:rsidRPr="00610F37">
        <w:t>in Harris County’s 164th District Court</w:t>
      </w:r>
      <w:r>
        <w:t>,</w:t>
      </w:r>
      <w:r w:rsidRPr="006B03B3">
        <w:t xml:space="preserve"> against the estate planning attorneys</w:t>
      </w:r>
      <w:r>
        <w:t>,</w:t>
      </w:r>
      <w:r w:rsidRPr="006B03B3">
        <w:t xml:space="preserve"> by independent executor Carl B</w:t>
      </w:r>
      <w:r w:rsidRPr="00FF27A4">
        <w:t xml:space="preserve">runsting </w:t>
      </w:r>
      <w:r w:rsidRPr="00043E3B">
        <w:t>[ROA 348 entry 07/14/2015] [ROA 355 entry 04/04/2019]</w:t>
      </w:r>
      <w:r>
        <w:t xml:space="preserve"> </w:t>
      </w:r>
      <w:r w:rsidRPr="00FF27A4">
        <w:t>The third action integrally related to this dispute</w:t>
      </w:r>
      <w:r>
        <w:t>, the matter under review,</w:t>
      </w:r>
      <w:r w:rsidRPr="00FF27A4">
        <w:t xml:space="preserve"> was filed in Harris County Probate Court No. 4</w:t>
      </w:r>
      <w:r>
        <w:t xml:space="preserve"> on</w:t>
      </w:r>
      <w:r w:rsidRPr="00FF27A4">
        <w:t xml:space="preserve"> April 9, 2013 by Carl Brunsting individually and as independent executor of the estates of Elmer and Nelva Brunsting</w:t>
      </w:r>
      <w:r>
        <w:t xml:space="preserve">. [ROA 5-34] </w:t>
      </w:r>
    </w:p>
    <w:p w:rsidR="00DC60D2" w:rsidRDefault="00DC60D2" w:rsidP="00DC60D2">
      <w:r>
        <w:t>The professional negligence action (#2) filed in the district court has been transferred to the probate court by order of the probate court and continues to linger without a plaintiff. Whether or not the matter is properly in the probate court will be determined by this court when it decides this appeal. It should be noted that “pending” is also a key term in Texas Estates Code § 34.001</w:t>
      </w:r>
      <w:r>
        <w:fldChar w:fldCharType="begin"/>
      </w:r>
      <w:r>
        <w:instrText xml:space="preserve"> TA \l "</w:instrText>
      </w:r>
      <w:r w:rsidRPr="008D3B71">
        <w:instrText>Texas Estates Code § 34.001</w:instrText>
      </w:r>
      <w:r>
        <w:instrText xml:space="preserve">" \s "§ 34.001" \c 2 </w:instrText>
      </w:r>
      <w:r>
        <w:fldChar w:fldCharType="end"/>
      </w:r>
      <w:r>
        <w:t>, commonly referred to as the snatching statute.</w:t>
      </w:r>
    </w:p>
    <w:p w:rsidR="00DC60D2" w:rsidRDefault="00DC60D2" w:rsidP="00561A98">
      <w:pPr>
        <w:pStyle w:val="Heading2"/>
      </w:pPr>
      <w:bookmarkStart w:id="41" w:name="_Toc148081813"/>
      <w:bookmarkStart w:id="42" w:name="_Toc148768047"/>
      <w:bookmarkStart w:id="43" w:name="_Toc149671500"/>
      <w:r>
        <w:lastRenderedPageBreak/>
        <w:t>Texas Estates Code Section 34.001</w:t>
      </w:r>
      <w:bookmarkEnd w:id="41"/>
      <w:bookmarkEnd w:id="42"/>
      <w:bookmarkEnd w:id="43"/>
    </w:p>
    <w:p w:rsidR="00DC60D2" w:rsidRDefault="00DC60D2" w:rsidP="00DC60D2">
      <w:pPr>
        <w:pStyle w:val="Quote"/>
      </w:pPr>
      <w:proofErr w:type="gramStart"/>
      <w:r>
        <w:t>“Sec. 34.001.</w:t>
      </w:r>
      <w:proofErr w:type="gramEnd"/>
      <w:r>
        <w:t xml:space="preserve">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A2758B" w:rsidRDefault="00A2758B" w:rsidP="00A2758B">
      <w:r>
        <w:t>It should be noted that the word "pending" is not defined in the probate code. See Tex. Prob. Code Ann. § 3 (Vernon 2003). Black's Law Dictionary defines "pending" as:</w:t>
      </w:r>
    </w:p>
    <w:p w:rsidR="00A2758B" w:rsidRPr="009F12F1" w:rsidRDefault="00A2758B" w:rsidP="00A2758B">
      <w:pPr>
        <w:pStyle w:val="Quote"/>
      </w:pPr>
      <w:r>
        <w:t xml:space="preserve">    </w:t>
      </w:r>
      <w:proofErr w:type="gramStart"/>
      <w:r>
        <w:t>Begun, but not yet completed; during; before the conclusion of; prior to the completion of; unsettled; undetermined; in process of settlement or adjustment.</w:t>
      </w:r>
      <w:proofErr w:type="gramEnd"/>
      <w:r>
        <w:t xml:space="preserve"> </w:t>
      </w:r>
      <w:proofErr w:type="gramStart"/>
      <w:r>
        <w:t>Awaiting an occurrence or conclusion of action, period of continuance or indeterminacy.</w:t>
      </w:r>
      <w:proofErr w:type="gramEnd"/>
      <w:r>
        <w:t xml:space="preserve"> Thus, an action or suit is 'pending' from its inception until the rendition of a final judgment. BLACK'S LAW DICTIONARY 1134 (6th ed. 1990)</w:t>
      </w:r>
      <w:r>
        <w:fldChar w:fldCharType="begin"/>
      </w:r>
      <w:r>
        <w:instrText xml:space="preserve"> TA \l "</w:instrText>
      </w:r>
      <w:r w:rsidRPr="00F347E7">
        <w:instrText>BLACK'S LAW DICTIONARY 1134 (6th ed. 1990)</w:instrText>
      </w:r>
      <w:r>
        <w:instrText xml:space="preserve">" \s "BLACK'S LAW DICTIONARY 1134 (6th ed. 1990)" \c 3 </w:instrText>
      </w:r>
      <w:r>
        <w:fldChar w:fldCharType="end"/>
      </w:r>
      <w:r>
        <w:t xml:space="preserve">; see Alba, 89 S.W.3d at 134 (utilizing Black's Law Dictionary's definition of "suspension" in construing statute). In re John G. </w:t>
      </w:r>
      <w:proofErr w:type="spellStart"/>
      <w:r>
        <w:t>Kenedy</w:t>
      </w:r>
      <w:proofErr w:type="spellEnd"/>
      <w:r>
        <w:t xml:space="preserve"> Memorial Found, </w:t>
      </w:r>
      <w:proofErr w:type="gramStart"/>
      <w:r>
        <w:t>159 S.W.3d 133, 143-44</w:t>
      </w:r>
      <w:proofErr w:type="gramEnd"/>
      <w:r>
        <w:t xml:space="preserve"> (Tex. App. 2004)</w:t>
      </w:r>
      <w:r>
        <w:fldChar w:fldCharType="begin"/>
      </w:r>
      <w:r>
        <w:instrText xml:space="preserve"> TA \s "In re John G. Kenedy Memorial Found" </w:instrText>
      </w:r>
      <w:r>
        <w:fldChar w:fldCharType="end"/>
      </w:r>
    </w:p>
    <w:p w:rsidR="009F4648" w:rsidRPr="00FF27A4" w:rsidRDefault="009F4648" w:rsidP="009F4648">
      <w:pPr>
        <w:pStyle w:val="Heading1"/>
      </w:pPr>
      <w:bookmarkStart w:id="44" w:name="_Toc148081817"/>
      <w:bookmarkStart w:id="45" w:name="_Toc148768051"/>
      <w:bookmarkStart w:id="46" w:name="_Toc149671501"/>
      <w:r w:rsidRPr="00FF27A4">
        <w:t>Absence of a Controversy</w:t>
      </w:r>
      <w:bookmarkEnd w:id="44"/>
      <w:bookmarkEnd w:id="45"/>
      <w:bookmarkEnd w:id="46"/>
      <w:r w:rsidRPr="00FF27A4">
        <w:t xml:space="preserve"> </w:t>
      </w:r>
    </w:p>
    <w:p w:rsidR="00A9512C" w:rsidRPr="00FF27A4" w:rsidRDefault="00A9512C" w:rsidP="00A9512C">
      <w:r w:rsidRPr="00FF27A4">
        <w:t>Appellees</w:t>
      </w:r>
      <w:r>
        <w:t xml:space="preserve">, the original plaintiff and </w:t>
      </w:r>
      <w:r w:rsidR="00A2758B">
        <w:t xml:space="preserve">his </w:t>
      </w:r>
      <w:r>
        <w:t>original defendants in the probate court,</w:t>
      </w:r>
      <w:r w:rsidRPr="00FF27A4">
        <w:t xml:space="preserve"> have made their solidarity abundantly clear by filing a </w:t>
      </w:r>
      <w:r w:rsidR="00A32B0D">
        <w:t>unified</w:t>
      </w:r>
      <w:r w:rsidRPr="00FF27A4">
        <w:t xml:space="preserve"> </w:t>
      </w:r>
      <w:r w:rsidR="00A32B0D">
        <w:t>a</w:t>
      </w:r>
      <w:r w:rsidRPr="00FF27A4">
        <w:t>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 xml:space="preserve">Cotrustee Amy R. Brunsting, </w:t>
      </w:r>
      <w:r w:rsidRPr="00FF27A4">
        <w:lastRenderedPageBreak/>
        <w:t xml:space="preserve">&amp; </w:t>
      </w:r>
      <w:r>
        <w:t xml:space="preserve">Plaintiff </w:t>
      </w:r>
      <w:r w:rsidRPr="00FF27A4">
        <w:t>C</w:t>
      </w:r>
      <w:r>
        <w:t>arl H. Brunsting” clearly state</w:t>
      </w:r>
      <w:r w:rsidR="00A32B0D">
        <w:t>s</w:t>
      </w:r>
      <w:r w:rsidRPr="00FF27A4">
        <w:t xml:space="preserve"> that Appellees’ counsel required a coordinated effort due to the </w:t>
      </w:r>
      <w:r>
        <w:t>“</w:t>
      </w:r>
      <w:r w:rsidRPr="00275B0A">
        <w:rPr>
          <w:i/>
        </w:rPr>
        <w:t>aligned and complementary interest among the Appellees</w:t>
      </w:r>
      <w:r>
        <w:t>”</w:t>
      </w:r>
      <w:r w:rsidRPr="00FF27A4">
        <w:t xml:space="preserve">. Prior to this admission the Appellees filed a Rule 11 Agreement in which they </w:t>
      </w:r>
      <w:r>
        <w:t xml:space="preserve">make </w:t>
      </w:r>
      <w:r w:rsidRPr="00FF27A4">
        <w:t xml:space="preserve">their aligned and complementary interest </w:t>
      </w:r>
      <w:r>
        <w:t xml:space="preserve">in not prosecuting their claims </w:t>
      </w:r>
      <w:r w:rsidRPr="00FF27A4">
        <w:t>official</w:t>
      </w:r>
      <w:r>
        <w:t xml:space="preserve"> [ROA 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xml:space="preserve"> </w:t>
      </w:r>
      <w:r w:rsidRPr="00FF27A4">
        <w:t xml:space="preserve">become aligned with those of </w:t>
      </w:r>
      <w:r>
        <w:t>his defendants?</w:t>
      </w:r>
      <w:r w:rsidR="009F4648">
        <w:t xml:space="preserve"> </w:t>
      </w:r>
    </w:p>
    <w:p w:rsidR="00A9512C" w:rsidRPr="00FF27A4" w:rsidRDefault="00A9512C" w:rsidP="00A9512C">
      <w:pPr>
        <w:pStyle w:val="Quote"/>
      </w:pPr>
      <w:r w:rsidRPr="00FF27A4">
        <w:t xml:space="preserve">A case becomes moot if a controversy ceases to exist between the parties at any stage of the legal proceedings, including the appeal. </w:t>
      </w:r>
      <w:proofErr w:type="gramStart"/>
      <w:r w:rsidRPr="00FF27A4">
        <w:t xml:space="preserve">Allstate Ins. Co. v. Hallman, 159 S.W.3d 640, 642 (Tex. 2005); Bd. of Adjustment of San Antonio v. </w:t>
      </w:r>
      <w:proofErr w:type="spellStart"/>
      <w:r w:rsidRPr="00FF27A4">
        <w:t>Wende</w:t>
      </w:r>
      <w:proofErr w:type="spellEnd"/>
      <w:r w:rsidRPr="00FF27A4">
        <w:t>, 92 S.W.3d 424, 427 (Tex. 2002); Williams v. Lara, 52 S.W.3d 171, 184 (Tex. 2001).</w:t>
      </w:r>
      <w:proofErr w:type="gramEnd"/>
    </w:p>
    <w:p w:rsidR="00A32B0D" w:rsidRDefault="00A9512C" w:rsidP="00A32B0D">
      <w:pPr>
        <w:pStyle w:val="Quote"/>
      </w:pPr>
      <w:r w:rsidRPr="00FF27A4">
        <w:t xml:space="preserve">A case becomes moot if a controversy ceases to exist between the parties at any stage of the legal proceedings. See In re Kellogg Brown &amp; Root, Inc., </w:t>
      </w:r>
      <w:proofErr w:type="gramStart"/>
      <w:r w:rsidRPr="00FF27A4">
        <w:t>166 S.W.3d 732, 737</w:t>
      </w:r>
      <w:proofErr w:type="gramEnd"/>
      <w:r w:rsidRPr="00FF27A4">
        <w:t xml:space="preserve"> (Tex. 2005). Appellate courts lack jurisdiction over moot controversies. See </w:t>
      </w:r>
      <w:proofErr w:type="spellStart"/>
      <w:r w:rsidRPr="00FF27A4">
        <w:t>Olley</w:t>
      </w:r>
      <w:proofErr w:type="spellEnd"/>
      <w:r w:rsidRPr="00FF27A4">
        <w:t xml:space="preserve"> v. HCM, LLC, 449 S.W.3d 572, 575 (Tex. App.-Houston [14th Dist.] 2014, pet. denied).</w:t>
      </w:r>
    </w:p>
    <w:p w:rsidR="00A32B0D" w:rsidRDefault="00A9512C" w:rsidP="004A00D6">
      <w:pPr>
        <w:widowControl w:val="0"/>
      </w:pPr>
      <w:r>
        <w:t xml:space="preserve">After </w:t>
      </w:r>
      <w:r w:rsidR="009F4648">
        <w:t>Carl</w:t>
      </w:r>
      <w:r w:rsidR="00A32B0D">
        <w:t xml:space="preserve"> Brunsting</w:t>
      </w:r>
      <w:r w:rsidR="009F4648">
        <w:t>’s (Drina</w:t>
      </w:r>
      <w:r w:rsidR="00A32B0D">
        <w:t xml:space="preserve"> Brunsting</w:t>
      </w:r>
      <w:r w:rsidR="009F4648">
        <w:t xml:space="preserve">’s) March 18, 2022 non-suit of Appellant Candace Curtis [ROA 327-329] </w:t>
      </w:r>
      <w:r w:rsidR="00A32B0D" w:rsidRPr="00A32B0D">
        <w:t>there is officially no dispute between Carl and Candace and no evidence that there ever was and yet Carl’s counsel has clearly assumed an oppositional posture</w:t>
      </w:r>
      <w:r w:rsidR="00625391">
        <w:t xml:space="preserve"> in this appeal</w:t>
      </w:r>
      <w:r w:rsidR="00A32B0D" w:rsidRPr="00A32B0D">
        <w:t>.</w:t>
      </w:r>
      <w:r w:rsidR="00A32B0D">
        <w:t xml:space="preserve"> </w:t>
      </w:r>
      <w:r w:rsidR="00625391">
        <w:t xml:space="preserve">See also [Reporters Record Vol 2 </w:t>
      </w:r>
      <w:proofErr w:type="gramStart"/>
      <w:r w:rsidR="00625391">
        <w:t>of 3 p.13 Ln.5 through p.16 Ln.11</w:t>
      </w:r>
      <w:proofErr w:type="gramEnd"/>
      <w:r w:rsidR="00625391">
        <w:t xml:space="preserve">] </w:t>
      </w:r>
    </w:p>
    <w:p w:rsidR="00126858" w:rsidRDefault="00126858" w:rsidP="00126858">
      <w:pPr>
        <w:pStyle w:val="Heading1"/>
      </w:pPr>
      <w:bookmarkStart w:id="47" w:name="_Toc149671502"/>
      <w:r>
        <w:lastRenderedPageBreak/>
        <w:t>Conclusion</w:t>
      </w:r>
      <w:bookmarkEnd w:id="47"/>
    </w:p>
    <w:p w:rsidR="00C021DA" w:rsidRDefault="0023039A" w:rsidP="0023039A">
      <w:r w:rsidRPr="0023039A">
        <w:rPr>
          <w:szCs w:val="28"/>
        </w:rPr>
        <w:t xml:space="preserve">Appellants’ federal lawsuit was never in the probate court. </w:t>
      </w:r>
      <w:r>
        <w:rPr>
          <w:szCs w:val="28"/>
        </w:rPr>
        <w:t>Carl lacked standing and the statutory probate court</w:t>
      </w:r>
      <w:r w:rsidR="00A7306E">
        <w:rPr>
          <w:szCs w:val="28"/>
        </w:rPr>
        <w:t xml:space="preserve"> lacked</w:t>
      </w:r>
      <w:r>
        <w:rPr>
          <w:szCs w:val="28"/>
        </w:rPr>
        <w:t xml:space="preserve"> subject matter jurisdiction over the</w:t>
      </w:r>
      <w:r w:rsidR="00A7306E">
        <w:rPr>
          <w:szCs w:val="28"/>
        </w:rPr>
        <w:t xml:space="preserve"> ancillary </w:t>
      </w:r>
      <w:r>
        <w:rPr>
          <w:szCs w:val="28"/>
        </w:rPr>
        <w:t>action filed April 9, 2013</w:t>
      </w:r>
      <w:r w:rsidR="00A7306E">
        <w:rPr>
          <w:szCs w:val="28"/>
        </w:rPr>
        <w:t xml:space="preserve"> without a pending probate</w:t>
      </w:r>
      <w:r>
        <w:rPr>
          <w:szCs w:val="28"/>
        </w:rPr>
        <w:t>. Carl’s resignation left his errant lawsuit without a plaintiff and that action could not be consolidated with Appellants action</w:t>
      </w:r>
      <w:r w:rsidR="00A7306E">
        <w:rPr>
          <w:szCs w:val="28"/>
        </w:rPr>
        <w:t xml:space="preserve"> that had not been filed in, remanded or transferred to that court</w:t>
      </w:r>
      <w:r>
        <w:rPr>
          <w:szCs w:val="28"/>
        </w:rPr>
        <w:t xml:space="preserve">. </w:t>
      </w:r>
      <w:r w:rsidR="00A7306E">
        <w:rPr>
          <w:szCs w:val="28"/>
        </w:rPr>
        <w:t xml:space="preserve">There are no valid counter claims and the summary judgment order is void for failure to render, if for no other reason. </w:t>
      </w:r>
      <w:r w:rsidR="008C6C18">
        <w:rPr>
          <w:szCs w:val="28"/>
        </w:rPr>
        <w:t>There is no case or controversy in the court below as demonstrated by Appellee Plaintiff and his de jure Defendants which renders appellees answer questionably moot in part and the questions underlying competent jurisdiction are problematic at best</w:t>
      </w:r>
      <w:r w:rsidR="008C6C18" w:rsidRPr="00C164B8">
        <w:rPr>
          <w:szCs w:val="28"/>
        </w:rPr>
        <w:t xml:space="preserve">. </w:t>
      </w:r>
      <w:r w:rsidR="007D75ED" w:rsidRPr="00C164B8">
        <w:rPr>
          <w:szCs w:val="28"/>
        </w:rPr>
        <w:t>T</w:t>
      </w:r>
      <w:r w:rsidR="00A32B0D" w:rsidRPr="00C164B8">
        <w:t>he</w:t>
      </w:r>
      <w:r w:rsidR="00A9512C" w:rsidRPr="00C164B8">
        <w:t xml:space="preserve"> federal injunction </w:t>
      </w:r>
      <w:r w:rsidR="009F4648" w:rsidRPr="00C164B8">
        <w:t xml:space="preserve">[ROA 258-263] </w:t>
      </w:r>
      <w:r w:rsidR="00A9512C" w:rsidRPr="00C164B8">
        <w:t>remains in full force</w:t>
      </w:r>
      <w:r w:rsidR="00335BCA">
        <w:t xml:space="preserve"> [</w:t>
      </w:r>
      <w:r w:rsidR="00335BCA" w:rsidRPr="00335BCA">
        <w:t>Reporters Record Vol 3 of 3</w:t>
      </w:r>
      <w:r w:rsidR="00335BCA">
        <w:t>]</w:t>
      </w:r>
      <w:r w:rsidR="00C164B8">
        <w:t>. Where will the</w:t>
      </w:r>
      <w:r w:rsidR="00A9512C" w:rsidRPr="00C164B8">
        <w:t xml:space="preserve"> Appellees go to seek permiss</w:t>
      </w:r>
      <w:r w:rsidR="007D75ED" w:rsidRPr="00C164B8">
        <w:t xml:space="preserve">ion for any of the acts </w:t>
      </w:r>
      <w:r w:rsidR="00335BCA" w:rsidRPr="00C164B8">
        <w:t>enjoined?</w:t>
      </w:r>
      <w:r w:rsidR="00C021DA" w:rsidRPr="00C164B8">
        <w:t xml:space="preserve"> </w:t>
      </w:r>
    </w:p>
    <w:p w:rsidR="0030265D" w:rsidRDefault="0030265D" w:rsidP="004A00D6">
      <w:pPr>
        <w:widowControl w:val="0"/>
      </w:pPr>
    </w:p>
    <w:p w:rsidR="004A00D6" w:rsidRDefault="004A00D6" w:rsidP="004A00D6">
      <w:pPr>
        <w:widowControl w:val="0"/>
      </w:pPr>
      <w:r>
        <w:t>Respectfully submitted,</w:t>
      </w:r>
    </w:p>
    <w:p w:rsidR="006E6666" w:rsidRDefault="006E6666" w:rsidP="006E6666">
      <w:pPr>
        <w:rPr>
          <w:szCs w:val="28"/>
        </w:rPr>
      </w:pPr>
    </w:p>
    <w:p w:rsidR="00DD0C9C" w:rsidRPr="00DD0C9C" w:rsidRDefault="00DD0C9C" w:rsidP="006B3080">
      <w:pPr>
        <w:pStyle w:val="Heading1"/>
      </w:pPr>
      <w:bookmarkStart w:id="48" w:name="_Toc149671503"/>
      <w:r w:rsidRPr="00DD0C9C">
        <w:lastRenderedPageBreak/>
        <w:t>CERTIFICATE OF SERVICE</w:t>
      </w:r>
      <w:bookmarkEnd w:id="48"/>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6B3080">
      <w:pPr>
        <w:pStyle w:val="Heading1"/>
      </w:pPr>
      <w:bookmarkStart w:id="49" w:name="_Toc149671504"/>
      <w:r w:rsidRPr="00A6520A">
        <w:t>CERTIFICATE OF COMPLIANCE</w:t>
      </w:r>
      <w:bookmarkEnd w:id="49"/>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91ACB">
        <w:t>1</w:t>
      </w:r>
      <w:r w:rsidR="00CF182B">
        <w:t>57</w:t>
      </w:r>
      <w:r>
        <w:t xml:space="preserve"> words and </w:t>
      </w:r>
      <w:r w:rsidR="004D7BED">
        <w:t xml:space="preserve">that </w:t>
      </w:r>
      <w:r>
        <w:t xml:space="preserve">the countable content is </w:t>
      </w:r>
      <w:r w:rsidR="007E61A2">
        <w:t>6,</w:t>
      </w:r>
      <w:r w:rsidR="00691ACB">
        <w:t>9</w:t>
      </w:r>
      <w:r w:rsidR="00CF182B">
        <w:t>74</w:t>
      </w:r>
      <w:r>
        <w:t xml:space="preserve"> words, including footnotes, </w:t>
      </w:r>
      <w:r w:rsidRPr="00420E34">
        <w:t xml:space="preserve">and is </w:t>
      </w:r>
      <w:r>
        <w:t xml:space="preserve">thus </w:t>
      </w:r>
      <w:r w:rsidRPr="00420E34">
        <w:t>in compliance with TEX. R. APP. P. 9.4(</w:t>
      </w:r>
      <w:proofErr w:type="spellStart"/>
      <w:r w:rsidRPr="00420E34">
        <w:t>i</w:t>
      </w:r>
      <w:proofErr w:type="spellEnd"/>
      <w:proofErr w:type="gramStart"/>
      <w:r w:rsidRPr="00420E34">
        <w:t>)(</w:t>
      </w:r>
      <w:proofErr w:type="gramEnd"/>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74" w:rsidRDefault="008B0974" w:rsidP="00D766C1">
      <w:r>
        <w:separator/>
      </w:r>
    </w:p>
  </w:endnote>
  <w:endnote w:type="continuationSeparator" w:id="0">
    <w:p w:rsidR="008B0974" w:rsidRDefault="008B0974"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750647"/>
      <w:docPartObj>
        <w:docPartGallery w:val="Page Numbers (Bottom of Page)"/>
        <w:docPartUnique/>
      </w:docPartObj>
    </w:sdtPr>
    <w:sdtEndPr>
      <w:rPr>
        <w:noProof/>
      </w:rPr>
    </w:sdtEndPr>
    <w:sdtContent>
      <w:p w:rsidR="0012313D" w:rsidRDefault="0012313D" w:rsidP="00D81749">
        <w:pPr>
          <w:pStyle w:val="Footer"/>
          <w:jc w:val="right"/>
        </w:pPr>
        <w:r>
          <w:fldChar w:fldCharType="begin"/>
        </w:r>
        <w:r>
          <w:instrText xml:space="preserve"> PAGE   \* MERGEFORMAT </w:instrText>
        </w:r>
        <w:r>
          <w:fldChar w:fldCharType="separate"/>
        </w:r>
        <w:r w:rsidR="008C5970">
          <w:rPr>
            <w:noProof/>
          </w:rPr>
          <w:t>iv</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74" w:rsidRDefault="008B0974" w:rsidP="00D766C1">
      <w:r>
        <w:separator/>
      </w:r>
    </w:p>
  </w:footnote>
  <w:footnote w:type="continuationSeparator" w:id="0">
    <w:p w:rsidR="008B0974" w:rsidRDefault="008B0974" w:rsidP="00D766C1">
      <w:r>
        <w:continuationSeparator/>
      </w:r>
    </w:p>
  </w:footnote>
  <w:footnote w:id="1">
    <w:p w:rsidR="0012313D" w:rsidRDefault="0012313D" w:rsidP="00AE2416">
      <w:pPr>
        <w:pStyle w:val="Footnote"/>
      </w:pPr>
      <w:r>
        <w:rPr>
          <w:rStyle w:val="FootnoteReference"/>
        </w:rPr>
        <w:footnoteRef/>
      </w:r>
      <w:r>
        <w:t xml:space="preserve"> Such conduct by trustees is prohibited by Article XII B of the restatement. [ROA 86-173] and constitutes a challenge to the settlors intentions.</w:t>
      </w:r>
    </w:p>
    <w:p w:rsidR="0012313D" w:rsidRDefault="0012313D" w:rsidP="00AE2416">
      <w:pPr>
        <w:pStyle w:val="FootnoteText"/>
      </w:pPr>
    </w:p>
  </w:footnote>
  <w:footnote w:id="2">
    <w:p w:rsidR="0012313D" w:rsidRDefault="0012313D" w:rsidP="00DC60D2">
      <w:pPr>
        <w:pStyle w:val="FootnoteText"/>
      </w:pPr>
      <w:r>
        <w:rPr>
          <w:rStyle w:val="FootnoteReference"/>
        </w:rPr>
        <w:footnoteRef/>
      </w:r>
      <w:r>
        <w:t xml:space="preserve"> </w:t>
      </w:r>
      <w:r w:rsidRPr="007525B7">
        <w:rPr>
          <w:rStyle w:val="FootnoteChar"/>
        </w:rPr>
        <w:t>Tex. Gov. Code § 25.1034</w:t>
      </w:r>
      <w:r w:rsidR="006075C8">
        <w:rPr>
          <w:rStyle w:val="FootnoteChar"/>
        </w:rPr>
        <w:fldChar w:fldCharType="begin"/>
      </w:r>
      <w:r w:rsidR="006075C8">
        <w:rPr>
          <w:rStyle w:val="FootnoteChar"/>
        </w:rPr>
        <w:instrText xml:space="preserve"> TA \s "§ 25.1034" </w:instrText>
      </w:r>
      <w:r w:rsidR="006075C8">
        <w:rPr>
          <w:rStyle w:val="FootnoteChar"/>
        </w:rPr>
        <w:fldChar w:fldCharType="end"/>
      </w:r>
      <w:r w:rsidRPr="007525B7">
        <w:rPr>
          <w:rStyle w:val="FootnoteChar"/>
        </w:rPr>
        <w:t xml:space="preserve"> (a) Repealed by Acts 2001, 77th Leg., </w:t>
      </w:r>
      <w:proofErr w:type="spellStart"/>
      <w:r w:rsidRPr="007525B7">
        <w:rPr>
          <w:rStyle w:val="FootnoteChar"/>
        </w:rPr>
        <w:t>ch.</w:t>
      </w:r>
      <w:proofErr w:type="spellEnd"/>
      <w:r w:rsidRPr="007525B7">
        <w:rPr>
          <w:rStyle w:val="FootnoteChar"/>
        </w:rPr>
        <w:t xml:space="preserve"> 635, Sec. 3(2), eff. Sept. 1, 2001. Tex. Gov't Code § 25.0021</w:t>
      </w:r>
      <w:r w:rsidR="006075C8">
        <w:rPr>
          <w:rStyle w:val="FootnoteChar"/>
        </w:rPr>
        <w:fldChar w:fldCharType="begin"/>
      </w:r>
      <w:r w:rsidR="006075C8">
        <w:rPr>
          <w:rStyle w:val="FootnoteChar"/>
        </w:rPr>
        <w:instrText xml:space="preserve"> TA \s "§ 25.0021" </w:instrText>
      </w:r>
      <w:r w:rsidR="006075C8">
        <w:rPr>
          <w:rStyle w:val="FootnoteChar"/>
        </w:rPr>
        <w:fldChar w:fldCharType="end"/>
      </w:r>
      <w:r w:rsidRPr="007525B7">
        <w:rPr>
          <w:rStyle w:val="FootnoteChar"/>
        </w:rPr>
        <w:t xml:space="preserve"> is controlling.</w:t>
      </w:r>
    </w:p>
    <w:p w:rsidR="0012313D" w:rsidRDefault="0012313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81404FE"/>
    <w:multiLevelType w:val="hybridMultilevel"/>
    <w:tmpl w:val="4D682000"/>
    <w:lvl w:ilvl="0" w:tplc="03FEA41C">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364D93"/>
    <w:multiLevelType w:val="hybridMultilevel"/>
    <w:tmpl w:val="D9FC3DD4"/>
    <w:lvl w:ilvl="0" w:tplc="59EC19C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A476D4"/>
    <w:multiLevelType w:val="hybridMultilevel"/>
    <w:tmpl w:val="B9D0F596"/>
    <w:lvl w:ilvl="0" w:tplc="14964498">
      <w:start w:val="1"/>
      <w:numFmt w:val="lowerLetter"/>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20"/>
  </w:num>
  <w:num w:numId="17">
    <w:abstractNumId w:val="14"/>
  </w:num>
  <w:num w:numId="18">
    <w:abstractNumId w:val="17"/>
  </w:num>
  <w:num w:numId="19">
    <w:abstractNumId w:val="10"/>
  </w:num>
  <w:num w:numId="20">
    <w:abstractNumId w:val="12"/>
  </w:num>
  <w:num w:numId="21">
    <w:abstractNumId w:val="19"/>
  </w:num>
  <w:num w:numId="22">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2269"/>
    <w:rsid w:val="0004219E"/>
    <w:rsid w:val="00046009"/>
    <w:rsid w:val="000479C4"/>
    <w:rsid w:val="00055543"/>
    <w:rsid w:val="00056CAE"/>
    <w:rsid w:val="00070F60"/>
    <w:rsid w:val="0007102B"/>
    <w:rsid w:val="00073AF1"/>
    <w:rsid w:val="0007531F"/>
    <w:rsid w:val="000760CA"/>
    <w:rsid w:val="0007788D"/>
    <w:rsid w:val="000847E0"/>
    <w:rsid w:val="00084A13"/>
    <w:rsid w:val="0008518B"/>
    <w:rsid w:val="00090A6B"/>
    <w:rsid w:val="00091071"/>
    <w:rsid w:val="00097287"/>
    <w:rsid w:val="000A1F36"/>
    <w:rsid w:val="000A3F55"/>
    <w:rsid w:val="000A4C91"/>
    <w:rsid w:val="000B2965"/>
    <w:rsid w:val="000B45C9"/>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06B8F"/>
    <w:rsid w:val="001117EA"/>
    <w:rsid w:val="001152F0"/>
    <w:rsid w:val="0012313D"/>
    <w:rsid w:val="0012411F"/>
    <w:rsid w:val="001241E9"/>
    <w:rsid w:val="00124972"/>
    <w:rsid w:val="00124D10"/>
    <w:rsid w:val="00124D37"/>
    <w:rsid w:val="00126858"/>
    <w:rsid w:val="00127A1F"/>
    <w:rsid w:val="0013039C"/>
    <w:rsid w:val="001331B4"/>
    <w:rsid w:val="001338DF"/>
    <w:rsid w:val="001409D0"/>
    <w:rsid w:val="00143844"/>
    <w:rsid w:val="001508EA"/>
    <w:rsid w:val="00151189"/>
    <w:rsid w:val="00152D5F"/>
    <w:rsid w:val="00154E72"/>
    <w:rsid w:val="00157839"/>
    <w:rsid w:val="00157EA2"/>
    <w:rsid w:val="001608BD"/>
    <w:rsid w:val="0016250B"/>
    <w:rsid w:val="00162C12"/>
    <w:rsid w:val="0016394F"/>
    <w:rsid w:val="00163D79"/>
    <w:rsid w:val="00164398"/>
    <w:rsid w:val="00166016"/>
    <w:rsid w:val="00166C42"/>
    <w:rsid w:val="0017054F"/>
    <w:rsid w:val="00172E31"/>
    <w:rsid w:val="00180CC2"/>
    <w:rsid w:val="00181701"/>
    <w:rsid w:val="00187B58"/>
    <w:rsid w:val="00190748"/>
    <w:rsid w:val="001915C5"/>
    <w:rsid w:val="00192B87"/>
    <w:rsid w:val="00195798"/>
    <w:rsid w:val="00196E4A"/>
    <w:rsid w:val="00196FBB"/>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64C"/>
    <w:rsid w:val="001E28D3"/>
    <w:rsid w:val="001E44B0"/>
    <w:rsid w:val="001E5DEA"/>
    <w:rsid w:val="001E71DE"/>
    <w:rsid w:val="001E79F1"/>
    <w:rsid w:val="001F4993"/>
    <w:rsid w:val="001F73F3"/>
    <w:rsid w:val="00201987"/>
    <w:rsid w:val="00202E43"/>
    <w:rsid w:val="00207541"/>
    <w:rsid w:val="002122F3"/>
    <w:rsid w:val="00212B93"/>
    <w:rsid w:val="002134D3"/>
    <w:rsid w:val="00213D79"/>
    <w:rsid w:val="00217144"/>
    <w:rsid w:val="002223A4"/>
    <w:rsid w:val="002245BC"/>
    <w:rsid w:val="00224D8D"/>
    <w:rsid w:val="0022585E"/>
    <w:rsid w:val="0023039A"/>
    <w:rsid w:val="00237452"/>
    <w:rsid w:val="00240015"/>
    <w:rsid w:val="0024041D"/>
    <w:rsid w:val="002425BB"/>
    <w:rsid w:val="0024453E"/>
    <w:rsid w:val="00253C83"/>
    <w:rsid w:val="00254415"/>
    <w:rsid w:val="00257E43"/>
    <w:rsid w:val="00263645"/>
    <w:rsid w:val="00271299"/>
    <w:rsid w:val="00275691"/>
    <w:rsid w:val="00275B0A"/>
    <w:rsid w:val="002765BE"/>
    <w:rsid w:val="002811F4"/>
    <w:rsid w:val="0029524E"/>
    <w:rsid w:val="002A12F1"/>
    <w:rsid w:val="002A4AE8"/>
    <w:rsid w:val="002B0808"/>
    <w:rsid w:val="002B0C9B"/>
    <w:rsid w:val="002B181C"/>
    <w:rsid w:val="002B1AE0"/>
    <w:rsid w:val="002C196C"/>
    <w:rsid w:val="002C5DAB"/>
    <w:rsid w:val="002D028A"/>
    <w:rsid w:val="002D100C"/>
    <w:rsid w:val="002D2C92"/>
    <w:rsid w:val="002D3273"/>
    <w:rsid w:val="002E1D8E"/>
    <w:rsid w:val="002E5C78"/>
    <w:rsid w:val="002E7898"/>
    <w:rsid w:val="002F2216"/>
    <w:rsid w:val="002F2E59"/>
    <w:rsid w:val="002F31D8"/>
    <w:rsid w:val="002F3666"/>
    <w:rsid w:val="002F6C12"/>
    <w:rsid w:val="002F6E5C"/>
    <w:rsid w:val="002F7DB8"/>
    <w:rsid w:val="0030265D"/>
    <w:rsid w:val="00312212"/>
    <w:rsid w:val="00317AA9"/>
    <w:rsid w:val="00323495"/>
    <w:rsid w:val="00325A2F"/>
    <w:rsid w:val="003307CB"/>
    <w:rsid w:val="00331011"/>
    <w:rsid w:val="00333832"/>
    <w:rsid w:val="00334989"/>
    <w:rsid w:val="00335BCA"/>
    <w:rsid w:val="0033788C"/>
    <w:rsid w:val="00345DEB"/>
    <w:rsid w:val="003523F2"/>
    <w:rsid w:val="00352CFD"/>
    <w:rsid w:val="00355600"/>
    <w:rsid w:val="00365F65"/>
    <w:rsid w:val="00372D55"/>
    <w:rsid w:val="00376AD4"/>
    <w:rsid w:val="00381507"/>
    <w:rsid w:val="00385887"/>
    <w:rsid w:val="00386431"/>
    <w:rsid w:val="00394CED"/>
    <w:rsid w:val="0039500F"/>
    <w:rsid w:val="00395884"/>
    <w:rsid w:val="003A31E4"/>
    <w:rsid w:val="003A4520"/>
    <w:rsid w:val="003A4630"/>
    <w:rsid w:val="003A6462"/>
    <w:rsid w:val="003B060D"/>
    <w:rsid w:val="003B3A25"/>
    <w:rsid w:val="003B5E75"/>
    <w:rsid w:val="003C4E01"/>
    <w:rsid w:val="003C71DE"/>
    <w:rsid w:val="003C7774"/>
    <w:rsid w:val="003D0E93"/>
    <w:rsid w:val="003D6511"/>
    <w:rsid w:val="003E2E45"/>
    <w:rsid w:val="003E5A2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37F1A"/>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0914"/>
    <w:rsid w:val="004B099D"/>
    <w:rsid w:val="004B1C1E"/>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2793"/>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41639"/>
    <w:rsid w:val="0055091F"/>
    <w:rsid w:val="00550D1B"/>
    <w:rsid w:val="0055679D"/>
    <w:rsid w:val="00557AB6"/>
    <w:rsid w:val="00561A98"/>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B593C"/>
    <w:rsid w:val="005B64E6"/>
    <w:rsid w:val="005C3960"/>
    <w:rsid w:val="005C53EF"/>
    <w:rsid w:val="005C5D5F"/>
    <w:rsid w:val="005C7A32"/>
    <w:rsid w:val="005D3F69"/>
    <w:rsid w:val="005D4757"/>
    <w:rsid w:val="005D4AC9"/>
    <w:rsid w:val="005D621B"/>
    <w:rsid w:val="005D70D0"/>
    <w:rsid w:val="005E0485"/>
    <w:rsid w:val="005E3386"/>
    <w:rsid w:val="005E45E0"/>
    <w:rsid w:val="005E48C1"/>
    <w:rsid w:val="00601083"/>
    <w:rsid w:val="00606B13"/>
    <w:rsid w:val="006075C8"/>
    <w:rsid w:val="00610F37"/>
    <w:rsid w:val="00612C47"/>
    <w:rsid w:val="00612F22"/>
    <w:rsid w:val="00613D7F"/>
    <w:rsid w:val="006142B4"/>
    <w:rsid w:val="00621D0D"/>
    <w:rsid w:val="006233E2"/>
    <w:rsid w:val="00623DDF"/>
    <w:rsid w:val="00625391"/>
    <w:rsid w:val="00631757"/>
    <w:rsid w:val="0063278E"/>
    <w:rsid w:val="00643D34"/>
    <w:rsid w:val="00647694"/>
    <w:rsid w:val="00647B6A"/>
    <w:rsid w:val="00652DB5"/>
    <w:rsid w:val="00652E1F"/>
    <w:rsid w:val="0065453A"/>
    <w:rsid w:val="00656B6C"/>
    <w:rsid w:val="00656F3F"/>
    <w:rsid w:val="00661F26"/>
    <w:rsid w:val="006637E8"/>
    <w:rsid w:val="00665255"/>
    <w:rsid w:val="00665CA4"/>
    <w:rsid w:val="00667F5F"/>
    <w:rsid w:val="00676B50"/>
    <w:rsid w:val="006807BE"/>
    <w:rsid w:val="0068150D"/>
    <w:rsid w:val="00687184"/>
    <w:rsid w:val="00691ACB"/>
    <w:rsid w:val="006923FD"/>
    <w:rsid w:val="006A2203"/>
    <w:rsid w:val="006A479E"/>
    <w:rsid w:val="006A5EBE"/>
    <w:rsid w:val="006A7E5C"/>
    <w:rsid w:val="006B3080"/>
    <w:rsid w:val="006B4C59"/>
    <w:rsid w:val="006B5025"/>
    <w:rsid w:val="006B62EB"/>
    <w:rsid w:val="006C0E54"/>
    <w:rsid w:val="006C4225"/>
    <w:rsid w:val="006C71F2"/>
    <w:rsid w:val="006C7356"/>
    <w:rsid w:val="006D20BE"/>
    <w:rsid w:val="006D247A"/>
    <w:rsid w:val="006D3D86"/>
    <w:rsid w:val="006D5888"/>
    <w:rsid w:val="006D65C5"/>
    <w:rsid w:val="006D7056"/>
    <w:rsid w:val="006E0649"/>
    <w:rsid w:val="006E17FE"/>
    <w:rsid w:val="006E3945"/>
    <w:rsid w:val="006E5BAD"/>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3291"/>
    <w:rsid w:val="00735343"/>
    <w:rsid w:val="00737FA3"/>
    <w:rsid w:val="007406BB"/>
    <w:rsid w:val="0074091A"/>
    <w:rsid w:val="00740F96"/>
    <w:rsid w:val="00744E3E"/>
    <w:rsid w:val="00746482"/>
    <w:rsid w:val="00746B30"/>
    <w:rsid w:val="00747CAA"/>
    <w:rsid w:val="007525B7"/>
    <w:rsid w:val="00755934"/>
    <w:rsid w:val="00756AA9"/>
    <w:rsid w:val="00756D50"/>
    <w:rsid w:val="0075729C"/>
    <w:rsid w:val="0076247B"/>
    <w:rsid w:val="007650CF"/>
    <w:rsid w:val="00771EEA"/>
    <w:rsid w:val="00772031"/>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D75ED"/>
    <w:rsid w:val="007E0657"/>
    <w:rsid w:val="007E1466"/>
    <w:rsid w:val="007E307D"/>
    <w:rsid w:val="007E42E5"/>
    <w:rsid w:val="007E61A2"/>
    <w:rsid w:val="007F2CCF"/>
    <w:rsid w:val="007F4ED9"/>
    <w:rsid w:val="007F543F"/>
    <w:rsid w:val="007F7513"/>
    <w:rsid w:val="00800005"/>
    <w:rsid w:val="008039AF"/>
    <w:rsid w:val="00805386"/>
    <w:rsid w:val="00805B18"/>
    <w:rsid w:val="008079A0"/>
    <w:rsid w:val="0081089C"/>
    <w:rsid w:val="00815DAA"/>
    <w:rsid w:val="008163B5"/>
    <w:rsid w:val="0082497A"/>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0974"/>
    <w:rsid w:val="008B751B"/>
    <w:rsid w:val="008B7A60"/>
    <w:rsid w:val="008C095A"/>
    <w:rsid w:val="008C5970"/>
    <w:rsid w:val="008C6C18"/>
    <w:rsid w:val="008D0571"/>
    <w:rsid w:val="008D292E"/>
    <w:rsid w:val="008D3675"/>
    <w:rsid w:val="008D665E"/>
    <w:rsid w:val="008E1CEE"/>
    <w:rsid w:val="008E35EE"/>
    <w:rsid w:val="008E39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3247"/>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59A6"/>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E29FF"/>
    <w:rsid w:val="009E7102"/>
    <w:rsid w:val="009F3CF7"/>
    <w:rsid w:val="009F4648"/>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2758B"/>
    <w:rsid w:val="00A32B0D"/>
    <w:rsid w:val="00A35459"/>
    <w:rsid w:val="00A465DB"/>
    <w:rsid w:val="00A466C1"/>
    <w:rsid w:val="00A51C02"/>
    <w:rsid w:val="00A5419A"/>
    <w:rsid w:val="00A60F3D"/>
    <w:rsid w:val="00A61CF5"/>
    <w:rsid w:val="00A64F8A"/>
    <w:rsid w:val="00A6520A"/>
    <w:rsid w:val="00A666CA"/>
    <w:rsid w:val="00A6690D"/>
    <w:rsid w:val="00A679A5"/>
    <w:rsid w:val="00A70033"/>
    <w:rsid w:val="00A7306E"/>
    <w:rsid w:val="00A7399F"/>
    <w:rsid w:val="00A77AF4"/>
    <w:rsid w:val="00A81EA4"/>
    <w:rsid w:val="00A82740"/>
    <w:rsid w:val="00A82FAD"/>
    <w:rsid w:val="00A85098"/>
    <w:rsid w:val="00A85218"/>
    <w:rsid w:val="00A85515"/>
    <w:rsid w:val="00A86EB2"/>
    <w:rsid w:val="00A86ECB"/>
    <w:rsid w:val="00A90C8A"/>
    <w:rsid w:val="00A929E5"/>
    <w:rsid w:val="00A93E37"/>
    <w:rsid w:val="00A9512C"/>
    <w:rsid w:val="00AA0FC0"/>
    <w:rsid w:val="00AA3A0B"/>
    <w:rsid w:val="00AA4757"/>
    <w:rsid w:val="00AA65CA"/>
    <w:rsid w:val="00AB0B1E"/>
    <w:rsid w:val="00AB1BAF"/>
    <w:rsid w:val="00AB46D9"/>
    <w:rsid w:val="00AC0531"/>
    <w:rsid w:val="00AC7F2B"/>
    <w:rsid w:val="00AD1CDA"/>
    <w:rsid w:val="00AD3561"/>
    <w:rsid w:val="00AD3B92"/>
    <w:rsid w:val="00AD43E3"/>
    <w:rsid w:val="00AD6614"/>
    <w:rsid w:val="00AD71D1"/>
    <w:rsid w:val="00AE1577"/>
    <w:rsid w:val="00AE1AD7"/>
    <w:rsid w:val="00AE1C32"/>
    <w:rsid w:val="00AE2416"/>
    <w:rsid w:val="00AE2D10"/>
    <w:rsid w:val="00AE4240"/>
    <w:rsid w:val="00AE550E"/>
    <w:rsid w:val="00AE5A10"/>
    <w:rsid w:val="00AE7DD4"/>
    <w:rsid w:val="00AF3098"/>
    <w:rsid w:val="00AF65B9"/>
    <w:rsid w:val="00AF6C2D"/>
    <w:rsid w:val="00B02C6D"/>
    <w:rsid w:val="00B05A89"/>
    <w:rsid w:val="00B05EBB"/>
    <w:rsid w:val="00B16113"/>
    <w:rsid w:val="00B16CC7"/>
    <w:rsid w:val="00B219E4"/>
    <w:rsid w:val="00B24B41"/>
    <w:rsid w:val="00B25F34"/>
    <w:rsid w:val="00B30FB8"/>
    <w:rsid w:val="00B32522"/>
    <w:rsid w:val="00B3253A"/>
    <w:rsid w:val="00B35BE6"/>
    <w:rsid w:val="00B368E3"/>
    <w:rsid w:val="00B3789B"/>
    <w:rsid w:val="00B37F79"/>
    <w:rsid w:val="00B40595"/>
    <w:rsid w:val="00B45892"/>
    <w:rsid w:val="00B5018A"/>
    <w:rsid w:val="00B50F7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3A00"/>
    <w:rsid w:val="00BB47AE"/>
    <w:rsid w:val="00BB4E79"/>
    <w:rsid w:val="00BC029B"/>
    <w:rsid w:val="00BC1634"/>
    <w:rsid w:val="00BC6162"/>
    <w:rsid w:val="00BC7A81"/>
    <w:rsid w:val="00BD19CF"/>
    <w:rsid w:val="00BD243B"/>
    <w:rsid w:val="00BD3194"/>
    <w:rsid w:val="00BD4CDD"/>
    <w:rsid w:val="00BD6E6A"/>
    <w:rsid w:val="00BD72A9"/>
    <w:rsid w:val="00BE1D03"/>
    <w:rsid w:val="00BE3B72"/>
    <w:rsid w:val="00BF0277"/>
    <w:rsid w:val="00BF1B1A"/>
    <w:rsid w:val="00C021DA"/>
    <w:rsid w:val="00C10BB7"/>
    <w:rsid w:val="00C10F2B"/>
    <w:rsid w:val="00C11BD8"/>
    <w:rsid w:val="00C13CFD"/>
    <w:rsid w:val="00C164B8"/>
    <w:rsid w:val="00C17D8D"/>
    <w:rsid w:val="00C22A5E"/>
    <w:rsid w:val="00C2465E"/>
    <w:rsid w:val="00C24DC7"/>
    <w:rsid w:val="00C26B18"/>
    <w:rsid w:val="00C30BA7"/>
    <w:rsid w:val="00C33529"/>
    <w:rsid w:val="00C33BBB"/>
    <w:rsid w:val="00C342CF"/>
    <w:rsid w:val="00C3478B"/>
    <w:rsid w:val="00C37979"/>
    <w:rsid w:val="00C40F76"/>
    <w:rsid w:val="00C42C11"/>
    <w:rsid w:val="00C5518A"/>
    <w:rsid w:val="00C55747"/>
    <w:rsid w:val="00C65991"/>
    <w:rsid w:val="00C67045"/>
    <w:rsid w:val="00C75ACD"/>
    <w:rsid w:val="00C76488"/>
    <w:rsid w:val="00C77DAA"/>
    <w:rsid w:val="00C87AAA"/>
    <w:rsid w:val="00C91765"/>
    <w:rsid w:val="00C93624"/>
    <w:rsid w:val="00C93D12"/>
    <w:rsid w:val="00C945A1"/>
    <w:rsid w:val="00C970E8"/>
    <w:rsid w:val="00CA0987"/>
    <w:rsid w:val="00CB17D5"/>
    <w:rsid w:val="00CB2AE0"/>
    <w:rsid w:val="00CB2C98"/>
    <w:rsid w:val="00CB312F"/>
    <w:rsid w:val="00CB7517"/>
    <w:rsid w:val="00CB7F7B"/>
    <w:rsid w:val="00CC146F"/>
    <w:rsid w:val="00CD0F14"/>
    <w:rsid w:val="00CD166C"/>
    <w:rsid w:val="00CD66A3"/>
    <w:rsid w:val="00CE4934"/>
    <w:rsid w:val="00CE5121"/>
    <w:rsid w:val="00CE6ADE"/>
    <w:rsid w:val="00CF182B"/>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273E5"/>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66168"/>
    <w:rsid w:val="00D71882"/>
    <w:rsid w:val="00D72D97"/>
    <w:rsid w:val="00D741BC"/>
    <w:rsid w:val="00D766C1"/>
    <w:rsid w:val="00D770ED"/>
    <w:rsid w:val="00D803A8"/>
    <w:rsid w:val="00D80847"/>
    <w:rsid w:val="00D81749"/>
    <w:rsid w:val="00D8346E"/>
    <w:rsid w:val="00DA0199"/>
    <w:rsid w:val="00DA36C7"/>
    <w:rsid w:val="00DB194A"/>
    <w:rsid w:val="00DB4147"/>
    <w:rsid w:val="00DB4DB7"/>
    <w:rsid w:val="00DB7829"/>
    <w:rsid w:val="00DC0447"/>
    <w:rsid w:val="00DC0E2D"/>
    <w:rsid w:val="00DC60D2"/>
    <w:rsid w:val="00DD0C9C"/>
    <w:rsid w:val="00DD2A2A"/>
    <w:rsid w:val="00DD4127"/>
    <w:rsid w:val="00DD5FD3"/>
    <w:rsid w:val="00DD6756"/>
    <w:rsid w:val="00DE0985"/>
    <w:rsid w:val="00DE155E"/>
    <w:rsid w:val="00DE1783"/>
    <w:rsid w:val="00DE5A41"/>
    <w:rsid w:val="00DE6567"/>
    <w:rsid w:val="00DE6737"/>
    <w:rsid w:val="00DE6922"/>
    <w:rsid w:val="00DF3208"/>
    <w:rsid w:val="00DF70A1"/>
    <w:rsid w:val="00E04E54"/>
    <w:rsid w:val="00E074FB"/>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043"/>
    <w:rsid w:val="00E91416"/>
    <w:rsid w:val="00E9329E"/>
    <w:rsid w:val="00E94E38"/>
    <w:rsid w:val="00E95BFA"/>
    <w:rsid w:val="00EA07CB"/>
    <w:rsid w:val="00EA58CE"/>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27A8F"/>
    <w:rsid w:val="00F31668"/>
    <w:rsid w:val="00F319A1"/>
    <w:rsid w:val="00F32D0C"/>
    <w:rsid w:val="00F35163"/>
    <w:rsid w:val="00F37A3D"/>
    <w:rsid w:val="00F37BCA"/>
    <w:rsid w:val="00F401EB"/>
    <w:rsid w:val="00F44B93"/>
    <w:rsid w:val="00F458FE"/>
    <w:rsid w:val="00F501A0"/>
    <w:rsid w:val="00F52421"/>
    <w:rsid w:val="00F532FC"/>
    <w:rsid w:val="00F6129B"/>
    <w:rsid w:val="00F67DE2"/>
    <w:rsid w:val="00F72E06"/>
    <w:rsid w:val="00F8049E"/>
    <w:rsid w:val="00F8069F"/>
    <w:rsid w:val="00F8414B"/>
    <w:rsid w:val="00F93D83"/>
    <w:rsid w:val="00F971D4"/>
    <w:rsid w:val="00FA07A8"/>
    <w:rsid w:val="00FA5250"/>
    <w:rsid w:val="00FA7CD8"/>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24FD"/>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757167143">
      <w:bodyDiv w:val="1"/>
      <w:marLeft w:val="0"/>
      <w:marRight w:val="0"/>
      <w:marTop w:val="0"/>
      <w:marBottom w:val="0"/>
      <w:divBdr>
        <w:top w:val="none" w:sz="0" w:space="0" w:color="auto"/>
        <w:left w:val="none" w:sz="0" w:space="0" w:color="auto"/>
        <w:bottom w:val="none" w:sz="0" w:space="0" w:color="auto"/>
        <w:right w:val="none" w:sz="0" w:space="0" w:color="auto"/>
      </w:divBdr>
    </w:div>
    <w:div w:id="926811116">
      <w:bodyDiv w:val="1"/>
      <w:marLeft w:val="0"/>
      <w:marRight w:val="0"/>
      <w:marTop w:val="0"/>
      <w:marBottom w:val="0"/>
      <w:divBdr>
        <w:top w:val="none" w:sz="0" w:space="0" w:color="auto"/>
        <w:left w:val="none" w:sz="0" w:space="0" w:color="auto"/>
        <w:bottom w:val="none" w:sz="0" w:space="0" w:color="auto"/>
        <w:right w:val="none" w:sz="0" w:space="0" w:color="auto"/>
      </w:divBdr>
      <w:divsChild>
        <w:div w:id="1022777448">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masa-custom-homes-llc-v-shahin-2" TargetMode="External"/><Relationship Id="rId18" Type="http://schemas.openxmlformats.org/officeDocument/2006/relationships/hyperlink" Target="https://casetext.com/case/estate-of-hanau-in-re" TargetMode="External"/><Relationship Id="rId26" Type="http://schemas.openxmlformats.org/officeDocument/2006/relationships/hyperlink" Target="https://casetext.com/case/masa-custom-homes-llc-v-shahin-2" TargetMode="External"/><Relationship Id="rId3" Type="http://schemas.openxmlformats.org/officeDocument/2006/relationships/styles" Target="styles.xml"/><Relationship Id="rId21" Type="http://schemas.openxmlformats.org/officeDocument/2006/relationships/hyperlink" Target="https://casetext.com/case/sumaruk-v-tod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setext.com/case/bailey-v-cherokee-county-appraisal-dist" TargetMode="External"/><Relationship Id="rId25" Type="http://schemas.openxmlformats.org/officeDocument/2006/relationships/hyperlink" Target="https://casetext.com/case/wc-banks-inc-v-team-inc" TargetMode="External"/><Relationship Id="rId2" Type="http://schemas.openxmlformats.org/officeDocument/2006/relationships/numbering" Target="numbering.xml"/><Relationship Id="rId16" Type="http://schemas.openxmlformats.org/officeDocument/2006/relationships/hyperlink" Target="https://casetext.com/case/edward-hansen-v-kearny-post-office-assocs" TargetMode="External"/><Relationship Id="rId20" Type="http://schemas.openxmlformats.org/officeDocument/2006/relationships/hyperlink" Target="https://casetext.com/case/qualia-v-qualia-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24" Type="http://schemas.openxmlformats.org/officeDocument/2006/relationships/hyperlink" Target="https://casetext.com/case/masa-custom-homes-llc-v-shahin-2" TargetMode="External"/><Relationship Id="rId5" Type="http://schemas.openxmlformats.org/officeDocument/2006/relationships/settings" Target="settings.xml"/><Relationship Id="rId15" Type="http://schemas.openxmlformats.org/officeDocument/2006/relationships/hyperlink" Target="https://casetext.com/statute/united-states-code/title-28-judiciary-and-judicial-procedure/part-iv-jurisdiction-and-venue/chapter-89-district-courts-removal-of-cases-from-state-courts/section-1447-procedure-after-removal-generally" TargetMode="External"/><Relationship Id="rId23" Type="http://schemas.openxmlformats.org/officeDocument/2006/relationships/hyperlink" Target="https://casetext.com/case/creedmoor-maha-water-supply-v-tceq" TargetMode="External"/><Relationship Id="rId28" Type="http://schemas.openxmlformats.org/officeDocument/2006/relationships/fontTable" Target="fontTable.xml"/><Relationship Id="rId10" Type="http://schemas.openxmlformats.org/officeDocument/2006/relationships/hyperlink" Target="mailto:bayless@baylessstokes.com" TargetMode="External"/><Relationship Id="rId19" Type="http://schemas.openxmlformats.org/officeDocument/2006/relationships/hyperlink" Target="https://casetext.com/case/schuld-v-dembrinski"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white-v-commercial-standard-fire-marine-co" TargetMode="External"/><Relationship Id="rId22" Type="http://schemas.openxmlformats.org/officeDocument/2006/relationships/hyperlink" Target="https://casetext.com/case/texas-assn-of-business-v-texas-air-control-bd" TargetMode="External"/><Relationship Id="rId27" Type="http://schemas.openxmlformats.org/officeDocument/2006/relationships/hyperlink" Target="https://casetext.com/statute/texas-codes/government-code/title-2-judicial-branch/subtitle-a-courts/chapter-25-statutory-county-courts/subchapter-b-general-provisions-relating-to-statutory-probate-courts/section-250021-juris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5223F0-01ED-40D0-9321-BBE05DF8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Pages>
  <Words>5677</Words>
  <Characters>32361</Characters>
  <Application>Microsoft Office Word</Application>
  <DocSecurity>0</DocSecurity>
  <Lines>269</Lines>
  <Paragraphs>75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IDENTITY OF PARTIES AND COUNSEL</vt:lpstr>
      <vt:lpstr>TABLE OF CONTENTS</vt:lpstr>
      <vt:lpstr>&lt;</vt:lpstr>
      <vt:lpstr>TABLE OF AUTHORITIES</vt:lpstr>
      <vt:lpstr>Appellants Reply to Appellees Answer</vt:lpstr>
      <vt:lpstr>    Appellant’s arguments are:</vt:lpstr>
      <vt:lpstr>    Appellate Jurisdiction</vt:lpstr>
      <vt:lpstr>    Subject matter jurisdiction is a question of law </vt:lpstr>
      <vt:lpstr>    This Appeal is Timely</vt:lpstr>
      <vt:lpstr>    Appellees misrepresent law, fact and misstate Appellants arguments</vt:lpstr>
      <vt:lpstr>    Appellant was never a bonafide plaintiff in the probate court</vt:lpstr>
      <vt:lpstr>        CURTIS’ federal claims were not filed in, transferred to or remanded to Harris C</vt:lpstr>
      <vt:lpstr>        Federal district courts lack the power to remand a case to a court from which it</vt:lpstr>
      <vt:lpstr>        Federal district courts lack the power to remand or transfer an action originall</vt:lpstr>
      <vt:lpstr>        State courts lack the power to transfer an action originally filed in federal co</vt:lpstr>
      <vt:lpstr>    There is no Pending Probate Case, Matter, or Proceeding</vt:lpstr>
      <vt:lpstr>    Closing Independent Administration</vt:lpstr>
      <vt:lpstr>    Loss of Subject Matter Jurisdiction</vt:lpstr>
      <vt:lpstr>    Failure to State a Claim</vt:lpstr>
      <vt:lpstr>    Summary Judgment Void for Failure to Render </vt:lpstr>
      <vt:lpstr>    Statutory Probate Court Jurisdiction</vt:lpstr>
      <vt:lpstr>    Tex. Gov’t Code §25.1034(a) REPEALED</vt:lpstr>
      <vt:lpstr>    Tex. Gov’t Code § 25.0021</vt:lpstr>
      <vt:lpstr>Dominant Jurisdiction</vt:lpstr>
      <vt:lpstr>    Texas Estates Code Section 34.001</vt:lpstr>
      <vt:lpstr>Absence of a Controversy </vt:lpstr>
      <vt:lpstr>Conclusion</vt:lpstr>
      <vt:lpstr>CERTIFICATE OF SERVICE</vt:lpstr>
      <vt:lpstr>CERTIFICATE OF COMPLIANCE</vt:lpstr>
    </vt:vector>
  </TitlesOfParts>
  <Company/>
  <LinksUpToDate>false</LinksUpToDate>
  <CharactersWithSpaces>37963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5</cp:revision>
  <cp:lastPrinted>2023-10-22T17:22:00Z</cp:lastPrinted>
  <dcterms:created xsi:type="dcterms:W3CDTF">2023-11-01T02:01:00Z</dcterms:created>
  <dcterms:modified xsi:type="dcterms:W3CDTF">2023-11-01T03:30:00Z</dcterms:modified>
</cp:coreProperties>
</file>