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1F" w:rsidRPr="00CA731F" w:rsidRDefault="00CA731F" w:rsidP="00CA731F">
      <w:pPr>
        <w:pStyle w:val="Heading1"/>
        <w:rPr>
          <w:rFonts w:eastAsiaTheme="majorEastAsia"/>
        </w:rPr>
      </w:pPr>
      <w:r w:rsidRPr="00CA731F">
        <w:rPr>
          <w:rFonts w:eastAsiaTheme="majorEastAsia"/>
        </w:rPr>
        <w:t>WILL NOT BECAUSE THEY CANNOT</w:t>
      </w:r>
    </w:p>
    <w:p w:rsidR="00DB0574" w:rsidRDefault="00DB0574" w:rsidP="00F66931">
      <w:pPr>
        <w:pStyle w:val="NoSpacing"/>
      </w:pPr>
      <w:r w:rsidRPr="007667FA">
        <w:rPr>
          <w:rStyle w:val="Heading1Char"/>
        </w:rPr>
        <w:t>They have not produced their heinous extortion instrument and they will not because they cannot!</w:t>
      </w:r>
      <w:r>
        <w:rPr>
          <w:rStyle w:val="FootnoteReference"/>
        </w:rPr>
        <w:footnoteReference w:id="1"/>
      </w:r>
    </w:p>
    <w:p w:rsidR="008D1B88" w:rsidRDefault="008D1B88" w:rsidP="00F66931">
      <w:pPr>
        <w:pStyle w:val="NoSpacing"/>
      </w:pPr>
      <w:hyperlink r:id="rId9" w:history="1">
        <w:r w:rsidR="00903FB4" w:rsidRPr="008D1B88">
          <w:rPr>
            <w:rStyle w:val="Hyperlink"/>
          </w:rPr>
          <w:t>2016-05-07 Case 4-12-cv-00592 Doc 115</w:t>
        </w:r>
      </w:hyperlink>
      <w:r w:rsidR="00903FB4" w:rsidRPr="00F66931">
        <w:t xml:space="preserve"> Petition for Rule 60(b</w:t>
      </w:r>
      <w:proofErr w:type="gramStart"/>
      <w:r w:rsidR="00903FB4" w:rsidRPr="00F66931">
        <w:t>)(</w:t>
      </w:r>
      <w:proofErr w:type="gramEnd"/>
      <w:r w:rsidR="00903FB4" w:rsidRPr="00F66931">
        <w:t>6) Relief Final</w:t>
      </w:r>
      <w:r w:rsidR="00BC7EA3">
        <w:t xml:space="preserve"> [P.21 Para 105]</w:t>
      </w:r>
      <w:r w:rsidR="00903FB4" w:rsidRPr="00F66931">
        <w:t xml:space="preserve">  </w:t>
      </w:r>
    </w:p>
    <w:p w:rsidR="00903FB4" w:rsidRPr="00F66931" w:rsidRDefault="00A16CC3" w:rsidP="00F66931">
      <w:pPr>
        <w:pStyle w:val="NoSpacing"/>
      </w:pPr>
      <w:hyperlink r:id="rId10" w:history="1">
        <w:r w:rsidR="00903FB4" w:rsidRPr="00A16CC3">
          <w:rPr>
            <w:rStyle w:val="Hyperlink"/>
          </w:rPr>
          <w:t>2017-06-27 ROA.17-20360 Curtis v Kunz-Freed</w:t>
        </w:r>
      </w:hyperlink>
      <w:r w:rsidR="00903FB4" w:rsidRPr="00F66931">
        <w:t xml:space="preserve">.pdf   </w:t>
      </w:r>
      <w:r w:rsidR="00AF07B3">
        <w:t>[ROA 17-20360.225]</w:t>
      </w:r>
      <w:r w:rsidR="00903FB4" w:rsidRPr="00F66931">
        <w:t xml:space="preserve">                                                       </w:t>
      </w:r>
    </w:p>
    <w:p w:rsidR="00903FB4" w:rsidRPr="00F66931" w:rsidRDefault="00A572C4" w:rsidP="00F66931">
      <w:pPr>
        <w:pStyle w:val="NoSpacing"/>
      </w:pPr>
      <w:r w:rsidRPr="00F66931">
        <w:t xml:space="preserve">2017-08-13 Page 20 </w:t>
      </w:r>
      <w:hyperlink r:id="rId11" w:history="1">
        <w:r w:rsidRPr="00A16CC3">
          <w:rPr>
            <w:rStyle w:val="Hyperlink"/>
          </w:rPr>
          <w:t>Appellants Opening Brief on RICO Appeal</w:t>
        </w:r>
      </w:hyperlink>
      <w:r w:rsidRPr="00F66931">
        <w:t>_17-20360_Will Not because they cannot.pdf</w:t>
      </w:r>
      <w:r w:rsidR="00A16CC3">
        <w:t xml:space="preserve"> </w:t>
      </w:r>
      <w:r w:rsidR="00903FB4" w:rsidRPr="00F66931">
        <w:t>Pages 33-34.</w:t>
      </w:r>
    </w:p>
    <w:p w:rsidR="00903FB4" w:rsidRPr="00F66931" w:rsidRDefault="00903FB4" w:rsidP="00F66931">
      <w:pPr>
        <w:pStyle w:val="NoSpacing"/>
      </w:pPr>
    </w:p>
    <w:bookmarkStart w:id="0" w:name="_GoBack"/>
    <w:bookmarkEnd w:id="0"/>
    <w:p w:rsidR="00A572C4" w:rsidRPr="00F66931" w:rsidRDefault="00BC7247" w:rsidP="00F66931">
      <w:pPr>
        <w:pStyle w:val="NoSpacing"/>
      </w:pPr>
      <w:r>
        <w:fldChar w:fldCharType="begin"/>
      </w:r>
      <w:r>
        <w:instrText xml:space="preserve"> HYPERLINK "http://www.probatemafia.com/Brunsting/Tab%20100%202021-01-03%20ROA%2020-20566.pdf" </w:instrText>
      </w:r>
      <w:r>
        <w:fldChar w:fldCharType="separate"/>
      </w:r>
      <w:r w:rsidR="00A572C4" w:rsidRPr="00BC7247">
        <w:rPr>
          <w:rStyle w:val="Hyperlink"/>
        </w:rPr>
        <w:t>2021-01-03 ROA 20-20566</w:t>
      </w:r>
      <w:r>
        <w:fldChar w:fldCharType="end"/>
      </w:r>
      <w:r w:rsidR="00A572C4" w:rsidRPr="00F66931">
        <w:t>.pdf</w:t>
      </w:r>
    </w:p>
    <w:p w:rsidR="00A572C4" w:rsidRPr="00F66931" w:rsidRDefault="003D7F08" w:rsidP="00F66931">
      <w:pPr>
        <w:pStyle w:val="NoSpacing"/>
      </w:pPr>
      <w:hyperlink r:id="rId12" w:history="1">
        <w:r w:rsidR="00A572C4" w:rsidRPr="003D7F08">
          <w:rPr>
            <w:rStyle w:val="Hyperlink"/>
          </w:rPr>
          <w:t>2021-04-19 Appellees Record Excerpts</w:t>
        </w:r>
      </w:hyperlink>
      <w:r w:rsidR="00A572C4" w:rsidRPr="00F66931">
        <w:t>.</w:t>
      </w:r>
      <w:r w:rsidR="00FD6BF2" w:rsidRPr="00F66931">
        <w:t xml:space="preserve">pdf  </w:t>
      </w:r>
    </w:p>
    <w:p w:rsidR="00903FB4" w:rsidRPr="00F66931" w:rsidRDefault="003D7F08" w:rsidP="00F66931">
      <w:pPr>
        <w:pStyle w:val="NoSpacing"/>
      </w:pPr>
      <w:hyperlink r:id="rId13" w:history="1">
        <w:r w:rsidR="00A572C4" w:rsidRPr="003D7F08">
          <w:rPr>
            <w:rStyle w:val="Hyperlink"/>
          </w:rPr>
          <w:t>2021-04-28 Appellants Reply Brief on Appeal 20-20566</w:t>
        </w:r>
      </w:hyperlink>
      <w:r w:rsidR="00A572C4" w:rsidRPr="00F66931">
        <w:t>.pdf</w:t>
      </w:r>
    </w:p>
    <w:p w:rsidR="00FD6BF2" w:rsidRPr="00F66931" w:rsidRDefault="00FD6BF2" w:rsidP="00F66931">
      <w:pPr>
        <w:pStyle w:val="NoSpacing"/>
      </w:pPr>
    </w:p>
    <w:p w:rsidR="00903FB4" w:rsidRPr="00F66931" w:rsidRDefault="003D7F08" w:rsidP="00F66931">
      <w:pPr>
        <w:pStyle w:val="NoSpacing"/>
      </w:pPr>
      <w:hyperlink r:id="rId14" w:history="1">
        <w:r w:rsidR="00903FB4" w:rsidRPr="003D7F08">
          <w:rPr>
            <w:rStyle w:val="Hyperlink"/>
          </w:rPr>
          <w:t>ROA No. 01-23-00362-CV Clerk's record</w:t>
        </w:r>
      </w:hyperlink>
      <w:r w:rsidR="00903FB4" w:rsidRPr="00F66931">
        <w:t>.pdf</w:t>
      </w:r>
      <w:r w:rsidR="00903FB4" w:rsidRPr="00F66931">
        <w:t xml:space="preserve"> </w:t>
      </w:r>
    </w:p>
    <w:p w:rsidR="00A572C4" w:rsidRPr="00F66931" w:rsidRDefault="003D7F08" w:rsidP="00F66931">
      <w:pPr>
        <w:pStyle w:val="NoSpacing"/>
      </w:pPr>
      <w:hyperlink r:id="rId15" w:history="1">
        <w:r w:rsidR="00A572C4" w:rsidRPr="003D7F08">
          <w:rPr>
            <w:rStyle w:val="Hyperlink"/>
          </w:rPr>
          <w:t>2023-06-30 Appellants Brief No. 01-23-00362-CV</w:t>
        </w:r>
      </w:hyperlink>
      <w:r w:rsidR="00A572C4" w:rsidRPr="00F66931">
        <w:t>.pdf</w:t>
      </w:r>
      <w:r w:rsidR="00A572C4" w:rsidRPr="00F66931">
        <w:t xml:space="preserve">                                              </w:t>
      </w:r>
    </w:p>
    <w:p w:rsidR="00903FB4" w:rsidRPr="00F66931" w:rsidRDefault="00903FB4" w:rsidP="00F66931">
      <w:pPr>
        <w:pStyle w:val="NoSpacing"/>
      </w:pPr>
    </w:p>
    <w:p w:rsidR="00903FB4" w:rsidRPr="00F66931" w:rsidRDefault="003D7F08" w:rsidP="00F66931">
      <w:pPr>
        <w:pStyle w:val="NoSpacing"/>
      </w:pPr>
      <w:hyperlink r:id="rId16" w:history="1">
        <w:r w:rsidR="00A572C4" w:rsidRPr="003D7F08">
          <w:rPr>
            <w:rStyle w:val="Hyperlink"/>
          </w:rPr>
          <w:t>2024-10-17 Affidavit of Witness Rik Munson</w:t>
        </w:r>
      </w:hyperlink>
      <w:r w:rsidR="00A572C4" w:rsidRPr="00F66931">
        <w:t xml:space="preserve">.pdf  </w:t>
      </w:r>
    </w:p>
    <w:p w:rsidR="007667FA" w:rsidRDefault="007667FA" w:rsidP="00CA731F">
      <w:pPr>
        <w:pStyle w:val="Heading1"/>
      </w:pPr>
      <w:r>
        <w:t>Stasis by Design</w:t>
      </w:r>
    </w:p>
    <w:p w:rsidR="007667FA" w:rsidRDefault="007667FA" w:rsidP="007667FA">
      <w:pPr>
        <w:pStyle w:val="NoSpacing"/>
      </w:pPr>
    </w:p>
    <w:p w:rsidR="007667FA" w:rsidRDefault="008D1B88" w:rsidP="007667FA">
      <w:pPr>
        <w:pStyle w:val="NoSpacing"/>
      </w:pPr>
      <w:hyperlink r:id="rId17" w:history="1">
        <w:r w:rsidR="007667FA" w:rsidRPr="008D1B88">
          <w:rPr>
            <w:rStyle w:val="Hyperlink"/>
          </w:rPr>
          <w:t>2016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05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07 Case 4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12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cv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00592 Doc 115</w:t>
        </w:r>
      </w:hyperlink>
      <w:r w:rsidR="007667FA">
        <w:t xml:space="preserve"> Petition for Rule 60(b</w:t>
      </w:r>
      <w:proofErr w:type="gramStart"/>
      <w:r w:rsidR="007667FA">
        <w:t>)(</w:t>
      </w:r>
      <w:proofErr w:type="gramEnd"/>
      <w:r w:rsidR="007667FA">
        <w:t>6) Relief Final.pdf</w:t>
      </w:r>
    </w:p>
    <w:p w:rsidR="008D1B88" w:rsidRPr="00F66931" w:rsidRDefault="008D1B88" w:rsidP="008D1B88">
      <w:pPr>
        <w:pStyle w:val="NoSpacing"/>
        <w:ind w:firstLine="720"/>
      </w:pPr>
      <w:r w:rsidRPr="00F66931">
        <w:t xml:space="preserve">Stasis by Design\Hostage\                                                                                                          </w:t>
      </w:r>
    </w:p>
    <w:p w:rsidR="007667FA" w:rsidRDefault="008D1B88" w:rsidP="007667FA">
      <w:pPr>
        <w:pStyle w:val="NoSpacing"/>
      </w:pPr>
      <w:hyperlink r:id="rId18" w:history="1">
        <w:r w:rsidR="007667FA" w:rsidRPr="008D1B88">
          <w:rPr>
            <w:rStyle w:val="Hyperlink"/>
          </w:rPr>
          <w:t>2016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07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05 Case 4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16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cv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01969 Doc 1</w:t>
        </w:r>
      </w:hyperlink>
      <w:r w:rsidR="007667FA">
        <w:t xml:space="preserve"> Harris County RICO_Complaint.pdf</w:t>
      </w:r>
    </w:p>
    <w:p w:rsidR="007667FA" w:rsidRDefault="007667FA" w:rsidP="007667FA">
      <w:pPr>
        <w:pStyle w:val="NoSpacing"/>
      </w:pPr>
    </w:p>
    <w:p w:rsidR="007667FA" w:rsidRDefault="008D1B88" w:rsidP="007667FA">
      <w:pPr>
        <w:pStyle w:val="NoSpacing"/>
      </w:pPr>
      <w:hyperlink r:id="rId19" w:history="1">
        <w:r w:rsidR="007667FA" w:rsidRPr="008D1B88">
          <w:rPr>
            <w:rStyle w:val="Hyperlink"/>
          </w:rPr>
          <w:t>2016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10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07 Case 4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16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cv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01969 Doc 53</w:t>
        </w:r>
      </w:hyperlink>
      <w:r w:rsidR="007667FA">
        <w:t xml:space="preserve"> Butts 12(b).pdf</w:t>
      </w:r>
    </w:p>
    <w:p w:rsidR="007667FA" w:rsidRDefault="008D1B88" w:rsidP="007667FA">
      <w:pPr>
        <w:pStyle w:val="NoSpacing"/>
      </w:pPr>
      <w:hyperlink r:id="rId20" w:history="1">
        <w:r w:rsidR="007667FA" w:rsidRPr="008D1B88">
          <w:rPr>
            <w:rStyle w:val="Hyperlink"/>
          </w:rPr>
          <w:t>2016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12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15 4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16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cv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1969 Rule 12 Motions Hearing Transcript</w:t>
        </w:r>
      </w:hyperlink>
      <w:r w:rsidR="007667FA">
        <w:t>.pdf</w:t>
      </w:r>
    </w:p>
    <w:p w:rsidR="007667FA" w:rsidRDefault="007667FA" w:rsidP="007667FA">
      <w:pPr>
        <w:pStyle w:val="NoSpacing"/>
      </w:pPr>
    </w:p>
    <w:p w:rsidR="007667FA" w:rsidRDefault="008D1B88" w:rsidP="007667FA">
      <w:pPr>
        <w:pStyle w:val="NoSpacing"/>
      </w:pPr>
      <w:hyperlink r:id="rId21" w:history="1">
        <w:r w:rsidR="007667FA" w:rsidRPr="008D1B88">
          <w:rPr>
            <w:rStyle w:val="Hyperlink"/>
          </w:rPr>
          <w:t>2018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09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05 Responses to Defendants Motions to Dismiss Combined</w:t>
        </w:r>
      </w:hyperlink>
      <w:r w:rsidR="007667FA">
        <w:t>.pdf</w:t>
      </w:r>
    </w:p>
    <w:p w:rsidR="007667FA" w:rsidRDefault="007667FA" w:rsidP="007667FA">
      <w:pPr>
        <w:pStyle w:val="NoSpacing"/>
      </w:pPr>
    </w:p>
    <w:p w:rsidR="000E4D8E" w:rsidRDefault="008D1B88" w:rsidP="007667FA">
      <w:pPr>
        <w:pStyle w:val="NoSpacing"/>
      </w:pPr>
      <w:hyperlink r:id="rId22" w:history="1">
        <w:r w:rsidR="007667FA" w:rsidRPr="008D1B88">
          <w:rPr>
            <w:rStyle w:val="Hyperlink"/>
          </w:rPr>
          <w:t>2019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06</w:t>
        </w:r>
        <w:r w:rsidR="007667FA" w:rsidRPr="008D1B88">
          <w:rPr>
            <w:rStyle w:val="Hyperlink"/>
            <w:rFonts w:ascii="Cambria Math" w:hAnsi="Cambria Math" w:cs="Cambria Math"/>
          </w:rPr>
          <w:t>‐</w:t>
        </w:r>
        <w:r w:rsidR="007667FA" w:rsidRPr="008D1B88">
          <w:rPr>
            <w:rStyle w:val="Hyperlink"/>
          </w:rPr>
          <w:t>12 Respo</w:t>
        </w:r>
        <w:r w:rsidR="00CA731F" w:rsidRPr="008D1B88">
          <w:rPr>
            <w:rStyle w:val="Hyperlink"/>
          </w:rPr>
          <w:t>n</w:t>
        </w:r>
        <w:r w:rsidR="007667FA" w:rsidRPr="008D1B88">
          <w:rPr>
            <w:rStyle w:val="Hyperlink"/>
          </w:rPr>
          <w:t>se to Motion for Sanctions</w:t>
        </w:r>
      </w:hyperlink>
      <w:r w:rsidR="007667FA">
        <w:t>.pdf</w:t>
      </w:r>
    </w:p>
    <w:p w:rsidR="000E4D8E" w:rsidRDefault="000E4D8E" w:rsidP="007667FA">
      <w:pPr>
        <w:pStyle w:val="NoSpacing"/>
      </w:pPr>
    </w:p>
    <w:p w:rsidR="000E4D8E" w:rsidRDefault="000E4D8E" w:rsidP="000E4D8E">
      <w:pPr>
        <w:pStyle w:val="Heading1"/>
      </w:pPr>
      <w:r>
        <w:t>PROBATE CASE, PROBATE MATTER, PROBATE PROCEEDING</w:t>
      </w:r>
    </w:p>
    <w:p w:rsidR="00063351" w:rsidRPr="00D37726" w:rsidRDefault="008D1B88" w:rsidP="00D37726">
      <w:pPr>
        <w:pStyle w:val="Quote"/>
        <w:rPr>
          <w:rFonts w:ascii="Times New Roman" w:hAnsi="Times New Roman" w:cs="Times New Roman"/>
          <w:sz w:val="24"/>
        </w:rPr>
      </w:pPr>
      <w:hyperlink r:id="rId23" w:history="1">
        <w:proofErr w:type="gramStart"/>
        <w:r w:rsidR="00D37726" w:rsidRPr="008D1B88">
          <w:rPr>
            <w:rStyle w:val="Hyperlink"/>
            <w:rFonts w:ascii="Times New Roman" w:hAnsi="Times New Roman" w:cs="Times New Roman"/>
            <w:sz w:val="24"/>
          </w:rPr>
          <w:t xml:space="preserve">Texas Estates Code </w:t>
        </w:r>
        <w:r w:rsidR="00063351" w:rsidRPr="008D1B88">
          <w:rPr>
            <w:rStyle w:val="Hyperlink"/>
            <w:rFonts w:ascii="Times New Roman" w:hAnsi="Times New Roman" w:cs="Times New Roman"/>
            <w:sz w:val="24"/>
          </w:rPr>
          <w:t>Sec. 22.029</w:t>
        </w:r>
      </w:hyperlink>
      <w:r w:rsidR="00063351" w:rsidRPr="00D37726">
        <w:rPr>
          <w:rFonts w:ascii="Times New Roman" w:hAnsi="Times New Roman" w:cs="Times New Roman"/>
          <w:sz w:val="24"/>
        </w:rPr>
        <w:t>.</w:t>
      </w:r>
      <w:proofErr w:type="gramEnd"/>
      <w:r w:rsidR="00063351" w:rsidRPr="00D37726">
        <w:rPr>
          <w:rFonts w:ascii="Times New Roman" w:hAnsi="Times New Roman" w:cs="Times New Roman"/>
          <w:sz w:val="24"/>
        </w:rPr>
        <w:t xml:space="preserve"> PROBATE MATTER; PROBATE PROCEEDINGS; PROCEEDING IN</w:t>
      </w:r>
      <w:r w:rsidR="00D37726" w:rsidRPr="00D37726">
        <w:rPr>
          <w:rFonts w:ascii="Times New Roman" w:hAnsi="Times New Roman" w:cs="Times New Roman"/>
          <w:sz w:val="24"/>
        </w:rPr>
        <w:t xml:space="preserve"> </w:t>
      </w:r>
      <w:r w:rsidR="00063351" w:rsidRPr="00D37726">
        <w:rPr>
          <w:rFonts w:ascii="Times New Roman" w:hAnsi="Times New Roman" w:cs="Times New Roman"/>
          <w:sz w:val="24"/>
        </w:rPr>
        <w:t>PROBATE; PROCEEDINGS FOR PROBATE. The terms "probate matter,"</w:t>
      </w:r>
      <w:r w:rsidR="00D37726" w:rsidRPr="00D37726">
        <w:rPr>
          <w:rFonts w:ascii="Times New Roman" w:hAnsi="Times New Roman" w:cs="Times New Roman"/>
          <w:sz w:val="24"/>
        </w:rPr>
        <w:t xml:space="preserve"> </w:t>
      </w:r>
      <w:r w:rsidR="00063351" w:rsidRPr="00D37726">
        <w:rPr>
          <w:rFonts w:ascii="Times New Roman" w:hAnsi="Times New Roman" w:cs="Times New Roman"/>
          <w:sz w:val="24"/>
        </w:rPr>
        <w:t>"probate proceedings," "proceeding in probate," and "proceedings for</w:t>
      </w:r>
      <w:r w:rsidR="00063351" w:rsidRPr="00D37726">
        <w:rPr>
          <w:rFonts w:ascii="Times New Roman" w:hAnsi="Times New Roman" w:cs="Times New Roman"/>
          <w:sz w:val="24"/>
        </w:rPr>
        <w:t xml:space="preserve"> </w:t>
      </w:r>
      <w:r w:rsidR="00063351" w:rsidRPr="00D37726">
        <w:rPr>
          <w:rFonts w:ascii="Times New Roman" w:hAnsi="Times New Roman" w:cs="Times New Roman"/>
          <w:sz w:val="24"/>
        </w:rPr>
        <w:t>probate" are synonymous and include a matter or proceeding relating</w:t>
      </w:r>
      <w:r w:rsidR="00063351" w:rsidRPr="00D37726">
        <w:rPr>
          <w:rFonts w:ascii="Times New Roman" w:hAnsi="Times New Roman" w:cs="Times New Roman"/>
          <w:sz w:val="24"/>
        </w:rPr>
        <w:t xml:space="preserve"> </w:t>
      </w:r>
      <w:r w:rsidR="00063351" w:rsidRPr="00D37726">
        <w:rPr>
          <w:rFonts w:ascii="Times New Roman" w:hAnsi="Times New Roman" w:cs="Times New Roman"/>
          <w:sz w:val="24"/>
        </w:rPr>
        <w:t>to a decedent's estate.</w:t>
      </w:r>
    </w:p>
    <w:p w:rsidR="00063351" w:rsidRPr="00D37726" w:rsidRDefault="00063351" w:rsidP="00D37726">
      <w:pPr>
        <w:pStyle w:val="Quote"/>
        <w:rPr>
          <w:rFonts w:ascii="Times New Roman" w:hAnsi="Times New Roman" w:cs="Times New Roman"/>
          <w:sz w:val="24"/>
        </w:rPr>
      </w:pPr>
      <w:r w:rsidRPr="00D37726">
        <w:rPr>
          <w:rFonts w:ascii="Times New Roman" w:hAnsi="Times New Roman" w:cs="Times New Roman"/>
          <w:sz w:val="24"/>
        </w:rPr>
        <w:t xml:space="preserve">Added by Acts 2009, 81st Leg., R.S., Ch. 680 (H.B. </w:t>
      </w:r>
      <w:r w:rsidRPr="00D37726">
        <w:rPr>
          <w:rFonts w:ascii="Times New Roman" w:hAnsi="Times New Roman" w:cs="Times New Roman"/>
          <w:color w:val="0000FF"/>
          <w:sz w:val="24"/>
        </w:rPr>
        <w:t>2502</w:t>
      </w:r>
      <w:r w:rsidRPr="00D37726">
        <w:rPr>
          <w:rFonts w:ascii="Times New Roman" w:hAnsi="Times New Roman" w:cs="Times New Roman"/>
          <w:sz w:val="24"/>
        </w:rPr>
        <w:t>), Sec. 1, eff.</w:t>
      </w:r>
      <w:r w:rsidRPr="00D37726">
        <w:rPr>
          <w:rFonts w:ascii="Times New Roman" w:hAnsi="Times New Roman" w:cs="Times New Roman"/>
          <w:sz w:val="24"/>
        </w:rPr>
        <w:t xml:space="preserve"> </w:t>
      </w:r>
      <w:r w:rsidRPr="00D37726">
        <w:rPr>
          <w:rFonts w:ascii="Times New Roman" w:hAnsi="Times New Roman" w:cs="Times New Roman"/>
          <w:sz w:val="24"/>
        </w:rPr>
        <w:t>January 1, 2014.</w:t>
      </w:r>
    </w:p>
    <w:p w:rsidR="000E4D8E" w:rsidRDefault="000E4D8E" w:rsidP="000E4D8E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Case 4-16-cv-01969 July 5, 2016 – May 16, 2017 </w:t>
      </w:r>
    </w:p>
    <w:p w:rsidR="000E4D8E" w:rsidRDefault="000E4D8E" w:rsidP="000E4D8E">
      <w:pPr>
        <w:pStyle w:val="Heading2"/>
      </w:pPr>
      <w:r>
        <w:t xml:space="preserve">Probate Case </w:t>
      </w:r>
    </w:p>
    <w:p w:rsidR="000E4D8E" w:rsidRDefault="000E4D8E" w:rsidP="000E4D8E">
      <w:pPr>
        <w:pStyle w:val="Default"/>
        <w:rPr>
          <w:sz w:val="28"/>
          <w:szCs w:val="28"/>
        </w:rPr>
      </w:pPr>
      <w:hyperlink r:id="rId24" w:history="1">
        <w:r w:rsidRPr="000E4D8E">
          <w:rPr>
            <w:rStyle w:val="Hyperlink"/>
            <w:i/>
            <w:iCs/>
            <w:sz w:val="28"/>
            <w:szCs w:val="28"/>
          </w:rPr>
          <w:t>Anita Brunsting Doc 30</w:t>
        </w:r>
      </w:hyperlink>
      <w:r>
        <w:rPr>
          <w:i/>
          <w:iCs/>
          <w:sz w:val="28"/>
          <w:szCs w:val="28"/>
        </w:rPr>
        <w:t xml:space="preserve"> p.1 </w:t>
      </w:r>
    </w:p>
    <w:p w:rsidR="000E4D8E" w:rsidRDefault="000E4D8E" w:rsidP="000E4D8E">
      <w:pPr>
        <w:pStyle w:val="Default"/>
        <w:rPr>
          <w:sz w:val="28"/>
          <w:szCs w:val="28"/>
        </w:rPr>
      </w:pPr>
      <w:hyperlink r:id="rId25" w:history="1">
        <w:r w:rsidRPr="000E4D8E">
          <w:rPr>
            <w:rStyle w:val="Hyperlink"/>
            <w:i/>
            <w:iCs/>
            <w:sz w:val="28"/>
            <w:szCs w:val="28"/>
          </w:rPr>
          <w:t>Amy Brunsting Doc 35</w:t>
        </w:r>
      </w:hyperlink>
      <w:r>
        <w:rPr>
          <w:i/>
          <w:iCs/>
          <w:sz w:val="28"/>
          <w:szCs w:val="28"/>
        </w:rPr>
        <w:t xml:space="preserve">, p.1 (Ghost written) </w:t>
      </w:r>
    </w:p>
    <w:p w:rsidR="000E4D8E" w:rsidRDefault="000E4D8E" w:rsidP="000E4D8E">
      <w:pPr>
        <w:pStyle w:val="Default"/>
        <w:rPr>
          <w:sz w:val="28"/>
          <w:szCs w:val="28"/>
        </w:rPr>
      </w:pPr>
      <w:hyperlink r:id="rId26" w:history="1">
        <w:r w:rsidRPr="000E4D8E">
          <w:rPr>
            <w:rStyle w:val="Hyperlink"/>
            <w:i/>
            <w:iCs/>
            <w:sz w:val="28"/>
            <w:szCs w:val="28"/>
          </w:rPr>
          <w:t>Steven Mendel Doc 36</w:t>
        </w:r>
      </w:hyperlink>
      <w:r>
        <w:rPr>
          <w:i/>
          <w:iCs/>
          <w:sz w:val="28"/>
          <w:szCs w:val="28"/>
        </w:rPr>
        <w:t xml:space="preserve"> p2, 6 </w:t>
      </w:r>
    </w:p>
    <w:p w:rsidR="000E4D8E" w:rsidRDefault="000E4D8E" w:rsidP="000E4D8E">
      <w:pPr>
        <w:pStyle w:val="Default"/>
        <w:rPr>
          <w:sz w:val="28"/>
          <w:szCs w:val="28"/>
        </w:rPr>
      </w:pPr>
      <w:hyperlink r:id="rId27" w:history="1">
        <w:r w:rsidRPr="000E4D8E">
          <w:rPr>
            <w:rStyle w:val="Hyperlink"/>
            <w:i/>
            <w:iCs/>
            <w:sz w:val="28"/>
            <w:szCs w:val="28"/>
          </w:rPr>
          <w:t>County Attorneys for Judges Butts &amp; Comstock Doc 53</w:t>
        </w:r>
      </w:hyperlink>
      <w:r>
        <w:rPr>
          <w:i/>
          <w:iCs/>
          <w:sz w:val="28"/>
          <w:szCs w:val="28"/>
        </w:rPr>
        <w:t xml:space="preserve">, p2, 16, 30 </w:t>
      </w:r>
    </w:p>
    <w:p w:rsidR="000E4D8E" w:rsidRDefault="000E4D8E" w:rsidP="000E4D8E">
      <w:pPr>
        <w:pStyle w:val="Default"/>
        <w:rPr>
          <w:sz w:val="28"/>
          <w:szCs w:val="28"/>
        </w:rPr>
      </w:pPr>
      <w:hyperlink r:id="rId28" w:history="1">
        <w:r w:rsidRPr="000E4D8E">
          <w:rPr>
            <w:rStyle w:val="Hyperlink"/>
            <w:i/>
            <w:iCs/>
            <w:sz w:val="28"/>
            <w:szCs w:val="28"/>
          </w:rPr>
          <w:t>Jason Ostrom Doc 78</w:t>
        </w:r>
      </w:hyperlink>
      <w:r>
        <w:rPr>
          <w:i/>
          <w:iCs/>
          <w:sz w:val="28"/>
          <w:szCs w:val="28"/>
        </w:rPr>
        <w:t xml:space="preserve"> p.1 </w:t>
      </w:r>
    </w:p>
    <w:p w:rsidR="000E4D8E" w:rsidRDefault="000E4D8E" w:rsidP="000E4D8E">
      <w:pPr>
        <w:pStyle w:val="Default"/>
        <w:rPr>
          <w:sz w:val="28"/>
          <w:szCs w:val="28"/>
        </w:rPr>
      </w:pPr>
      <w:hyperlink r:id="rId29" w:history="1">
        <w:r w:rsidRPr="000E4D8E">
          <w:rPr>
            <w:rStyle w:val="Hyperlink"/>
            <w:i/>
            <w:iCs/>
            <w:sz w:val="28"/>
            <w:szCs w:val="28"/>
          </w:rPr>
          <w:t>Gregory Lester Doc 83</w:t>
        </w:r>
      </w:hyperlink>
      <w:r>
        <w:rPr>
          <w:i/>
          <w:iCs/>
          <w:sz w:val="28"/>
          <w:szCs w:val="28"/>
        </w:rPr>
        <w:t xml:space="preserve"> p.1 </w:t>
      </w:r>
    </w:p>
    <w:p w:rsidR="000E4D8E" w:rsidRDefault="000E4D8E" w:rsidP="000E4D8E">
      <w:pPr>
        <w:pStyle w:val="Default"/>
        <w:rPr>
          <w:sz w:val="28"/>
          <w:szCs w:val="28"/>
        </w:rPr>
      </w:pPr>
      <w:hyperlink r:id="rId30" w:history="1">
        <w:r w:rsidRPr="000E4D8E">
          <w:rPr>
            <w:rStyle w:val="Hyperlink"/>
            <w:i/>
            <w:iCs/>
            <w:sz w:val="28"/>
            <w:szCs w:val="28"/>
          </w:rPr>
          <w:t>Darlene Payne Smith Doc 84</w:t>
        </w:r>
      </w:hyperlink>
      <w:r>
        <w:rPr>
          <w:i/>
          <w:iCs/>
          <w:sz w:val="28"/>
          <w:szCs w:val="28"/>
        </w:rPr>
        <w:t xml:space="preserve"> p.9, 10, 13, 14, 16, 17 </w:t>
      </w:r>
    </w:p>
    <w:p w:rsidR="000E4D8E" w:rsidRDefault="000E4D8E" w:rsidP="000E4D8E">
      <w:pPr>
        <w:pStyle w:val="Heading2"/>
      </w:pPr>
      <w:r>
        <w:t xml:space="preserve">Probate Proceeding </w:t>
      </w:r>
    </w:p>
    <w:p w:rsidR="000E4D8E" w:rsidRDefault="00063351" w:rsidP="000E4D8E">
      <w:pPr>
        <w:pStyle w:val="Default"/>
        <w:rPr>
          <w:sz w:val="28"/>
          <w:szCs w:val="28"/>
        </w:rPr>
      </w:pPr>
      <w:hyperlink r:id="rId31" w:history="1">
        <w:r w:rsidR="000E4D8E" w:rsidRPr="00063351">
          <w:rPr>
            <w:rStyle w:val="Hyperlink"/>
            <w:i/>
            <w:iCs/>
            <w:sz w:val="28"/>
            <w:szCs w:val="28"/>
          </w:rPr>
          <w:t>Vacek &amp; Freed Doc 20</w:t>
        </w:r>
      </w:hyperlink>
      <w:r w:rsidR="000E4D8E">
        <w:rPr>
          <w:i/>
          <w:iCs/>
          <w:sz w:val="28"/>
          <w:szCs w:val="28"/>
        </w:rPr>
        <w:t xml:space="preserve">, p.4, 6, 7 </w:t>
      </w:r>
    </w:p>
    <w:p w:rsidR="000E4D8E" w:rsidRDefault="00063351" w:rsidP="000E4D8E">
      <w:pPr>
        <w:pStyle w:val="Default"/>
        <w:rPr>
          <w:sz w:val="28"/>
          <w:szCs w:val="28"/>
        </w:rPr>
      </w:pPr>
      <w:hyperlink r:id="rId32" w:history="1">
        <w:r w:rsidR="000E4D8E" w:rsidRPr="00063351">
          <w:rPr>
            <w:rStyle w:val="Hyperlink"/>
            <w:i/>
            <w:iCs/>
            <w:sz w:val="28"/>
            <w:szCs w:val="28"/>
          </w:rPr>
          <w:t>Bobbie G. Bayless, Doc 23</w:t>
        </w:r>
      </w:hyperlink>
      <w:r w:rsidR="000E4D8E">
        <w:rPr>
          <w:i/>
          <w:iCs/>
          <w:sz w:val="28"/>
          <w:szCs w:val="28"/>
        </w:rPr>
        <w:t xml:space="preserve">, p.2, 3 </w:t>
      </w:r>
    </w:p>
    <w:p w:rsidR="000E4D8E" w:rsidRDefault="00063351" w:rsidP="000E4D8E">
      <w:pPr>
        <w:pStyle w:val="Default"/>
        <w:rPr>
          <w:sz w:val="28"/>
          <w:szCs w:val="28"/>
        </w:rPr>
      </w:pPr>
      <w:hyperlink r:id="rId33" w:history="1">
        <w:r w:rsidR="000E4D8E" w:rsidRPr="00063351">
          <w:rPr>
            <w:rStyle w:val="Hyperlink"/>
            <w:i/>
            <w:iCs/>
            <w:sz w:val="28"/>
            <w:szCs w:val="28"/>
          </w:rPr>
          <w:t>Neal Spielman Doc 40</w:t>
        </w:r>
      </w:hyperlink>
      <w:r w:rsidR="000E4D8E">
        <w:rPr>
          <w:i/>
          <w:iCs/>
          <w:sz w:val="28"/>
          <w:szCs w:val="28"/>
        </w:rPr>
        <w:t xml:space="preserve">, p.3 </w:t>
      </w:r>
    </w:p>
    <w:p w:rsidR="000E4D8E" w:rsidRDefault="00063351" w:rsidP="000E4D8E">
      <w:pPr>
        <w:pStyle w:val="Default"/>
        <w:rPr>
          <w:sz w:val="28"/>
          <w:szCs w:val="28"/>
        </w:rPr>
      </w:pPr>
      <w:hyperlink r:id="rId34" w:history="1">
        <w:r w:rsidR="000E4D8E" w:rsidRPr="00063351">
          <w:rPr>
            <w:rStyle w:val="Hyperlink"/>
            <w:i/>
            <w:iCs/>
            <w:sz w:val="28"/>
            <w:szCs w:val="28"/>
          </w:rPr>
          <w:t>County Attorneys for Judges Butts &amp; Comstock Doc 53</w:t>
        </w:r>
      </w:hyperlink>
      <w:r w:rsidR="000E4D8E">
        <w:rPr>
          <w:i/>
          <w:iCs/>
          <w:sz w:val="28"/>
          <w:szCs w:val="28"/>
        </w:rPr>
        <w:t xml:space="preserve">, p3, 4, 7, 15, 29 </w:t>
      </w:r>
    </w:p>
    <w:p w:rsidR="000E4D8E" w:rsidRDefault="00063351" w:rsidP="000E4D8E">
      <w:pPr>
        <w:pStyle w:val="Default"/>
        <w:rPr>
          <w:sz w:val="28"/>
          <w:szCs w:val="28"/>
        </w:rPr>
      </w:pPr>
      <w:hyperlink r:id="rId35" w:history="1">
        <w:r w:rsidR="000E4D8E" w:rsidRPr="00063351">
          <w:rPr>
            <w:rStyle w:val="Hyperlink"/>
            <w:i/>
            <w:iCs/>
            <w:sz w:val="28"/>
            <w:szCs w:val="28"/>
          </w:rPr>
          <w:t>Darlene Payne Smith Doc 84</w:t>
        </w:r>
      </w:hyperlink>
      <w:r w:rsidR="000E4D8E">
        <w:rPr>
          <w:i/>
          <w:iCs/>
          <w:sz w:val="28"/>
          <w:szCs w:val="28"/>
        </w:rPr>
        <w:t xml:space="preserve">, p.8, 10 </w:t>
      </w:r>
    </w:p>
    <w:p w:rsidR="000E4D8E" w:rsidRDefault="000E4D8E" w:rsidP="000E4D8E">
      <w:pPr>
        <w:pStyle w:val="Heading2"/>
      </w:pPr>
      <w:r>
        <w:t xml:space="preserve">Probate Matter </w:t>
      </w:r>
    </w:p>
    <w:p w:rsidR="000E4D8E" w:rsidRDefault="00063351" w:rsidP="000E4D8E">
      <w:pPr>
        <w:pStyle w:val="Default"/>
        <w:rPr>
          <w:sz w:val="28"/>
          <w:szCs w:val="28"/>
        </w:rPr>
      </w:pPr>
      <w:hyperlink r:id="rId36" w:history="1">
        <w:r w:rsidR="000E4D8E" w:rsidRPr="00063351">
          <w:rPr>
            <w:rStyle w:val="Hyperlink"/>
            <w:i/>
            <w:iCs/>
            <w:sz w:val="28"/>
            <w:szCs w:val="28"/>
          </w:rPr>
          <w:t>Jill Young Doc 25</w:t>
        </w:r>
      </w:hyperlink>
      <w:r w:rsidR="000E4D8E">
        <w:rPr>
          <w:i/>
          <w:iCs/>
          <w:sz w:val="28"/>
          <w:szCs w:val="28"/>
        </w:rPr>
        <w:t xml:space="preserve">, p.3 </w:t>
      </w:r>
    </w:p>
    <w:p w:rsidR="000E4D8E" w:rsidRDefault="00063351" w:rsidP="000E4D8E">
      <w:pPr>
        <w:pStyle w:val="Default"/>
        <w:rPr>
          <w:sz w:val="28"/>
          <w:szCs w:val="28"/>
        </w:rPr>
      </w:pPr>
      <w:hyperlink r:id="rId37" w:history="1">
        <w:r w:rsidR="000E4D8E" w:rsidRPr="00063351">
          <w:rPr>
            <w:rStyle w:val="Hyperlink"/>
            <w:i/>
            <w:iCs/>
            <w:sz w:val="28"/>
            <w:szCs w:val="28"/>
          </w:rPr>
          <w:t>Neal Spielman Doc39</w:t>
        </w:r>
      </w:hyperlink>
      <w:r w:rsidR="000E4D8E">
        <w:rPr>
          <w:i/>
          <w:iCs/>
          <w:sz w:val="28"/>
          <w:szCs w:val="28"/>
        </w:rPr>
        <w:t xml:space="preserve">, p1, 2 - Doc 40, p.1, 2, 3 </w:t>
      </w:r>
    </w:p>
    <w:p w:rsidR="00CA731F" w:rsidRDefault="00063351" w:rsidP="000E4D8E">
      <w:pPr>
        <w:pStyle w:val="NoSpacing"/>
        <w:rPr>
          <w:i/>
          <w:iCs/>
          <w:sz w:val="28"/>
          <w:szCs w:val="28"/>
        </w:rPr>
      </w:pPr>
      <w:hyperlink r:id="rId38" w:history="1">
        <w:r w:rsidR="000E4D8E" w:rsidRPr="00063351">
          <w:rPr>
            <w:rStyle w:val="Hyperlink"/>
            <w:i/>
            <w:iCs/>
            <w:sz w:val="28"/>
            <w:szCs w:val="28"/>
          </w:rPr>
          <w:t>County Attorneys for Judges Butts &amp; Comstock Doc 53</w:t>
        </w:r>
      </w:hyperlink>
      <w:r w:rsidR="000E4D8E">
        <w:rPr>
          <w:i/>
          <w:iCs/>
          <w:sz w:val="28"/>
          <w:szCs w:val="28"/>
        </w:rPr>
        <w:t>, p.18 - Doc 79 p.9, 10, 13, 14, 16, 17</w:t>
      </w:r>
    </w:p>
    <w:p w:rsidR="00BC7EA3" w:rsidRDefault="00BC7EA3" w:rsidP="00BC7EA3">
      <w:pPr>
        <w:pStyle w:val="Heading1"/>
      </w:pPr>
      <w:r w:rsidRPr="00A16CC3">
        <w:rPr>
          <w:highlight w:val="yellow"/>
        </w:rPr>
        <w:t>Can't get a hearing</w:t>
      </w:r>
      <w:r w:rsidRPr="00A16CC3">
        <w:t xml:space="preserve">                       </w:t>
      </w:r>
    </w:p>
    <w:sectPr w:rsidR="00BC7EA3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74" w:rsidRDefault="00DB0574" w:rsidP="00DB0574">
      <w:pPr>
        <w:spacing w:before="0" w:after="0" w:line="240" w:lineRule="auto"/>
      </w:pPr>
      <w:r>
        <w:separator/>
      </w:r>
    </w:p>
  </w:endnote>
  <w:endnote w:type="continuationSeparator" w:id="0">
    <w:p w:rsidR="00DB0574" w:rsidRDefault="00DB0574" w:rsidP="00DB0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74" w:rsidRDefault="00DB0574" w:rsidP="00DB0574">
      <w:pPr>
        <w:spacing w:before="0" w:after="0" w:line="240" w:lineRule="auto"/>
      </w:pPr>
      <w:r>
        <w:separator/>
      </w:r>
    </w:p>
  </w:footnote>
  <w:footnote w:type="continuationSeparator" w:id="0">
    <w:p w:rsidR="00DB0574" w:rsidRDefault="00DB0574" w:rsidP="00DB0574">
      <w:pPr>
        <w:spacing w:before="0" w:after="0" w:line="240" w:lineRule="auto"/>
      </w:pPr>
      <w:r>
        <w:continuationSeparator/>
      </w:r>
    </w:p>
  </w:footnote>
  <w:footnote w:id="1">
    <w:p w:rsidR="00DB0574" w:rsidRDefault="00DB0574" w:rsidP="00B24D60">
      <w:pPr>
        <w:pStyle w:val="FootnoteText"/>
        <w:spacing w:before="0" w:after="0" w:line="240" w:lineRule="auto"/>
        <w:ind w:firstLine="0"/>
      </w:pPr>
      <w:r>
        <w:rPr>
          <w:rStyle w:val="FootnoteReference"/>
        </w:rPr>
        <w:footnoteRef/>
      </w:r>
      <w:r>
        <w:t xml:space="preserve"> </w:t>
      </w:r>
      <w:r w:rsidRPr="00B24D60">
        <w:rPr>
          <w:rStyle w:val="FootnoteChar"/>
          <w:sz w:val="20"/>
        </w:rPr>
        <w:t xml:space="preserve">Reference is to their forged August 25, 2010 Qualified Beneficiary Designation and </w:t>
      </w:r>
      <w:r w:rsidR="00B24D60" w:rsidRPr="00B24D60">
        <w:rPr>
          <w:rStyle w:val="FootnoteChar"/>
          <w:sz w:val="20"/>
        </w:rPr>
        <w:t xml:space="preserve">Testamentary Power </w:t>
      </w:r>
      <w:r w:rsidRPr="00B24D60">
        <w:rPr>
          <w:rStyle w:val="FootnoteChar"/>
          <w:sz w:val="20"/>
        </w:rPr>
        <w:t xml:space="preserve">of Appointment Under Living Trust Agreement </w:t>
      </w:r>
      <w:r w:rsidR="00B24D60" w:rsidRPr="00B24D60">
        <w:rPr>
          <w:rStyle w:val="FootnoteChar"/>
          <w:sz w:val="20"/>
        </w:rPr>
        <w:t>that is invalid in any event as it claims to have replaced the irrevocable trust</w:t>
      </w:r>
      <w:r w:rsidR="00B24D60" w:rsidRPr="00B24D60">
        <w:rPr>
          <w:sz w:val="20"/>
        </w:rPr>
        <w:t xml:space="preserve"> </w:t>
      </w:r>
      <w:r w:rsidR="00B24D60">
        <w:rPr>
          <w:sz w:val="20"/>
        </w:rPr>
        <w:t>and numerous other deficiencies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E1F"/>
    <w:multiLevelType w:val="hybridMultilevel"/>
    <w:tmpl w:val="EE220D14"/>
    <w:lvl w:ilvl="0" w:tplc="FA423844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6"/>
  </w:num>
  <w:num w:numId="22">
    <w:abstractNumId w:val="6"/>
  </w:num>
  <w:num w:numId="23">
    <w:abstractNumId w:val="6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8"/>
  </w:num>
  <w:num w:numId="29">
    <w:abstractNumId w:val="6"/>
  </w:num>
  <w:num w:numId="30">
    <w:abstractNumId w:val="9"/>
  </w:num>
  <w:num w:numId="31">
    <w:abstractNumId w:val="9"/>
  </w:num>
  <w:num w:numId="32">
    <w:abstractNumId w:val="9"/>
  </w:num>
  <w:num w:numId="33">
    <w:abstractNumId w:val="8"/>
  </w:num>
  <w:num w:numId="34">
    <w:abstractNumId w:val="0"/>
  </w:num>
  <w:num w:numId="35">
    <w:abstractNumId w:val="0"/>
  </w:num>
  <w:num w:numId="36">
    <w:abstractNumId w:val="8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3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C4"/>
    <w:rsid w:val="00003545"/>
    <w:rsid w:val="0002109F"/>
    <w:rsid w:val="00063351"/>
    <w:rsid w:val="00091071"/>
    <w:rsid w:val="000D0E94"/>
    <w:rsid w:val="000E4D8E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D7F08"/>
    <w:rsid w:val="003F4B40"/>
    <w:rsid w:val="00424FE8"/>
    <w:rsid w:val="005157AC"/>
    <w:rsid w:val="00537D5C"/>
    <w:rsid w:val="0055091F"/>
    <w:rsid w:val="005B4D26"/>
    <w:rsid w:val="005C53EF"/>
    <w:rsid w:val="005E0485"/>
    <w:rsid w:val="00632E36"/>
    <w:rsid w:val="00644CA5"/>
    <w:rsid w:val="00653D93"/>
    <w:rsid w:val="00692FC1"/>
    <w:rsid w:val="006A479E"/>
    <w:rsid w:val="006B3E57"/>
    <w:rsid w:val="006E2629"/>
    <w:rsid w:val="007158F1"/>
    <w:rsid w:val="00721920"/>
    <w:rsid w:val="00727055"/>
    <w:rsid w:val="007322BB"/>
    <w:rsid w:val="007515B7"/>
    <w:rsid w:val="0075520F"/>
    <w:rsid w:val="00756AA9"/>
    <w:rsid w:val="007667FA"/>
    <w:rsid w:val="00785F00"/>
    <w:rsid w:val="00792CAC"/>
    <w:rsid w:val="0079737C"/>
    <w:rsid w:val="007B2354"/>
    <w:rsid w:val="007C1128"/>
    <w:rsid w:val="008303EB"/>
    <w:rsid w:val="00855E0E"/>
    <w:rsid w:val="008B060C"/>
    <w:rsid w:val="008B0BF5"/>
    <w:rsid w:val="008D1B88"/>
    <w:rsid w:val="00903FB4"/>
    <w:rsid w:val="00932191"/>
    <w:rsid w:val="00950776"/>
    <w:rsid w:val="00974001"/>
    <w:rsid w:val="00975538"/>
    <w:rsid w:val="00977F59"/>
    <w:rsid w:val="009A3184"/>
    <w:rsid w:val="009A77A7"/>
    <w:rsid w:val="009D75C0"/>
    <w:rsid w:val="009E126B"/>
    <w:rsid w:val="00A16CC3"/>
    <w:rsid w:val="00A17B47"/>
    <w:rsid w:val="00A237F9"/>
    <w:rsid w:val="00A30D47"/>
    <w:rsid w:val="00A572C4"/>
    <w:rsid w:val="00A82FAD"/>
    <w:rsid w:val="00AA17D1"/>
    <w:rsid w:val="00AB0B1E"/>
    <w:rsid w:val="00AC0531"/>
    <w:rsid w:val="00AF07B3"/>
    <w:rsid w:val="00AF6D02"/>
    <w:rsid w:val="00B02C6D"/>
    <w:rsid w:val="00B24D60"/>
    <w:rsid w:val="00B32522"/>
    <w:rsid w:val="00B64FE7"/>
    <w:rsid w:val="00B67DE7"/>
    <w:rsid w:val="00B87F04"/>
    <w:rsid w:val="00BC7247"/>
    <w:rsid w:val="00BC7EA3"/>
    <w:rsid w:val="00BD28B7"/>
    <w:rsid w:val="00C10E52"/>
    <w:rsid w:val="00C20C08"/>
    <w:rsid w:val="00C33529"/>
    <w:rsid w:val="00C42C11"/>
    <w:rsid w:val="00C67045"/>
    <w:rsid w:val="00CA731F"/>
    <w:rsid w:val="00CB15BE"/>
    <w:rsid w:val="00CB2AE0"/>
    <w:rsid w:val="00D37726"/>
    <w:rsid w:val="00D46133"/>
    <w:rsid w:val="00D653E0"/>
    <w:rsid w:val="00DB0574"/>
    <w:rsid w:val="00DE5A41"/>
    <w:rsid w:val="00E65E37"/>
    <w:rsid w:val="00E81779"/>
    <w:rsid w:val="00EE557C"/>
    <w:rsid w:val="00F205B1"/>
    <w:rsid w:val="00F66931"/>
    <w:rsid w:val="00FD6BF2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0E4D8E"/>
    <w:pPr>
      <w:numPr>
        <w:numId w:val="42"/>
      </w:numPr>
      <w:pBdr>
        <w:bottom w:val="none" w:sz="0" w:space="0" w:color="auto"/>
      </w:pBdr>
      <w:spacing w:before="240" w:after="240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4D8E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E4D8E"/>
    <w:rPr>
      <w:rFonts w:ascii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D8E"/>
    <w:rPr>
      <w:rFonts w:ascii="Times New Roman" w:hAnsi="Times New Roman" w:cs="Times New Roman"/>
      <w:b/>
      <w:sz w:val="28"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F66931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B24D60"/>
    <w:pPr>
      <w:numPr>
        <w:numId w:val="17"/>
      </w:numPr>
      <w:spacing w:before="0" w:after="0" w:line="240" w:lineRule="auto"/>
      <w:ind w:left="0" w:firstLine="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B24D60"/>
    <w:rPr>
      <w:rFonts w:eastAsia="Calibri" w:cs="Times New Roman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0E4D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0E4D8E"/>
    <w:pPr>
      <w:numPr>
        <w:numId w:val="42"/>
      </w:numPr>
      <w:pBdr>
        <w:bottom w:val="none" w:sz="0" w:space="0" w:color="auto"/>
      </w:pBdr>
      <w:spacing w:before="240" w:after="240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4D8E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E4D8E"/>
    <w:rPr>
      <w:rFonts w:ascii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D8E"/>
    <w:rPr>
      <w:rFonts w:ascii="Times New Roman" w:hAnsi="Times New Roman" w:cs="Times New Roman"/>
      <w:b/>
      <w:sz w:val="28"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F66931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B24D60"/>
    <w:pPr>
      <w:numPr>
        <w:numId w:val="17"/>
      </w:numPr>
      <w:spacing w:before="0" w:after="0" w:line="240" w:lineRule="auto"/>
      <w:ind w:left="0" w:firstLine="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B24D60"/>
    <w:rPr>
      <w:rFonts w:eastAsia="Calibri" w:cs="Times New Roman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0E4D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batemafia.com/Brunsting/2021-04-28%20Appellants%20Reply%20Brief%20on%20Appeal%2020-20566.pdf" TargetMode="External"/><Relationship Id="rId18" Type="http://schemas.openxmlformats.org/officeDocument/2006/relationships/hyperlink" Target="http://www.probatemafia.com/Brunsting/2016-07-05%20Case%204-16-cv-01969%20Doc%201%20Harris%20County%20RICO_Complaint.pdf" TargetMode="External"/><Relationship Id="rId26" Type="http://schemas.openxmlformats.org/officeDocument/2006/relationships/hyperlink" Target="http://www.probatemafia.com/Brunsting/2016-09-30%20Case%204-16-cv-01969%20Doc%2036%20Filed%20in%20TXSD%20on%20stephen%20Mendel%20Rule%2012%20Motion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robatemafia.com/Brunsting/2018-09-05%20Responses%20to%20Defendants%20Motions%20to%20Dismiss%20Combined.pdf" TargetMode="External"/><Relationship Id="rId34" Type="http://schemas.openxmlformats.org/officeDocument/2006/relationships/hyperlink" Target="http://www.probatemafia.com/Brunsting/2016-10-07%20Case%204-16-cv-01969%20Doc%2053%20Butts%2012(b)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batemafia.com/Brunsting/2021-04-19%20Appellees%20Record%20Excerpts.pdf" TargetMode="External"/><Relationship Id="rId17" Type="http://schemas.openxmlformats.org/officeDocument/2006/relationships/hyperlink" Target="http://www.probatemafia.com/Brunsting/2016-05-07%20Case%204-12-cv-00592%20Doc%20115%20Petition%20for%20Rule%2060(b)(6)%20Relief%20Final.pdf" TargetMode="External"/><Relationship Id="rId25" Type="http://schemas.openxmlformats.org/officeDocument/2006/relationships/hyperlink" Target="http://www.probatemafia.com/Brunsting/2016-09-21%20Case%204116-cv-01969%20Doc%2035%20Amy%20Rule%2012(b)(6)%20Motion%20to%20Dismiss.pdf" TargetMode="External"/><Relationship Id="rId33" Type="http://schemas.openxmlformats.org/officeDocument/2006/relationships/hyperlink" Target="http://www.probatemafia.com/Brunsting/2016-10-03%20%20Case%204-16-cv-01969%20Doc%2040%20Neal%20Spielmans%20Motion%20to%20Dismiss%20for%20lack%20of%20Subjct%20Matter%20Jurisdiction.pdf" TargetMode="External"/><Relationship Id="rId38" Type="http://schemas.openxmlformats.org/officeDocument/2006/relationships/hyperlink" Target="http://www.probatemafia.com/Brunsting/2016-10-07%20Case%204-16-cv-01969%20Doc%2053%20Butts%2012(b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batemafia.com/Brunsting/2024-10-17%20Affidavit%20of%20Witness%20Rik%20Munson.pdf" TargetMode="External"/><Relationship Id="rId20" Type="http://schemas.openxmlformats.org/officeDocument/2006/relationships/hyperlink" Target="http://www.probatemafia.com/Brunsting/2016-12-15%204-16-cv-1969%20Rule%2012%20Motions%20Hearing%20Transcript.pdf" TargetMode="External"/><Relationship Id="rId29" Type="http://schemas.openxmlformats.org/officeDocument/2006/relationships/hyperlink" Target="http://www.probatemafia.com/Brunsting/Tab%2080d%202016-11-07%20Case%204-16-cv-01969%20Doc%2083%20Lester%20Probate%20Cas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batemafia.com/Brunsting/Tab%2099a%20Pages%2033-34%20from%202017-08-13%20Appellants%20Opening%20Brief%20on%20Appeal_17-20360_Filed.pdf" TargetMode="External"/><Relationship Id="rId24" Type="http://schemas.openxmlformats.org/officeDocument/2006/relationships/hyperlink" Target="http://www.probatemafia.com/Brunsting/Tab%2080h%202016-09-16%20Case%204-16-cv-01969%20Doc%2030%20Anita%20Brunsting%20Probate%20Case.pdf" TargetMode="External"/><Relationship Id="rId32" Type="http://schemas.openxmlformats.org/officeDocument/2006/relationships/hyperlink" Target="http://www.probatemafia.com/Brunsting/2016-09-07%20Case%204-16-cv-01969%20Doc%2023%20Bayless%20Motion%20to%20Dismiss.pdf" TargetMode="External"/><Relationship Id="rId37" Type="http://schemas.openxmlformats.org/officeDocument/2006/relationships/hyperlink" Target="http://www.probatemafia.com/Brunsting/2016-10-03%20%20Case%204-16-cv-01969%20Doc%2039%20Neal%20spielman%20Motion%20to%20Dismiss.pdf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robatemafia.com/Brunsting/2023-06-30%20Appellants%20Brief%20No.%2001-23-00362-CV.pdf" TargetMode="External"/><Relationship Id="rId23" Type="http://schemas.openxmlformats.org/officeDocument/2006/relationships/hyperlink" Target="http://www.probatemafia.com/Brunsting/Tab%20H%20TEXAS%20ESTATES%20CODE%2022.028%20PERSONAL%20PROPERTY%2022.029%20%20PROBATE%20MATTER.pdf" TargetMode="External"/><Relationship Id="rId28" Type="http://schemas.openxmlformats.org/officeDocument/2006/relationships/hyperlink" Target="http://www.probatemafia.com/Brunsting/2016-10-31%20Case%204-16-cv-01969%20Doc%2078%20Ostrom.pdf" TargetMode="External"/><Relationship Id="rId36" Type="http://schemas.openxmlformats.org/officeDocument/2006/relationships/hyperlink" Target="http://www.probatemafia.com/Brunsting/2016-09-15%20%20Case%204-16-cv-01969%20Doc%2025%20Jill%20Young%20Motion%20to%20Dismiss.pdf" TargetMode="External"/><Relationship Id="rId10" Type="http://schemas.openxmlformats.org/officeDocument/2006/relationships/hyperlink" Target="http://www.probatemafia.com/Brunsting/Tab%2099%202017-06-27%20ROA.17-20360%20Curtis%20v%20Kunz-Freed.pdf" TargetMode="External"/><Relationship Id="rId19" Type="http://schemas.openxmlformats.org/officeDocument/2006/relationships/hyperlink" Target="http://www.probatemafia.com/Brunsting/2016-10-07%20Case%204-16-cv-01969%20Doc%2053%20Butts%2012(b).pdf" TargetMode="External"/><Relationship Id="rId31" Type="http://schemas.openxmlformats.org/officeDocument/2006/relationships/hyperlink" Target="http://www.probatemafia.com/Brunsting/Tab%2080g%202016-09-07%20Case%204-16-cv-01969%20Doc%2020%20Vacek%20&amp;%20Freed%20Probate%20Proceeding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batemafia.com/Brunsting/2016-05-07%20Case%204-12-cv-00592%20Doc%20115%20Petition%20for%20Rule%2060(b)(6)%20Relief%20Final.pdf" TargetMode="External"/><Relationship Id="rId14" Type="http://schemas.openxmlformats.org/officeDocument/2006/relationships/hyperlink" Target="http://www.probatemafia.com/Brunsting/ROA%20No.%2001-23-00362-CV%20Clerk's%20record.pdf" TargetMode="External"/><Relationship Id="rId22" Type="http://schemas.openxmlformats.org/officeDocument/2006/relationships/hyperlink" Target="http://www.probatemafia.com/Brunsting/2019-06-12%20Response%20to%20Motion%20for%20Sanctions.pdf" TargetMode="External"/><Relationship Id="rId27" Type="http://schemas.openxmlformats.org/officeDocument/2006/relationships/hyperlink" Target="http://www.probatemafia.com/Brunsting/2016-10-07%20Case%204-16-cv-01969%20Doc%2053%20Butts%2012(b).pdf" TargetMode="External"/><Relationship Id="rId30" Type="http://schemas.openxmlformats.org/officeDocument/2006/relationships/hyperlink" Target="http://www.probatemafia.com/Brunsting/2016-11-07%20Case%204-16-cv-01969%20Doc%2084%20Payne-smith%20Rule%2012.pdf" TargetMode="External"/><Relationship Id="rId35" Type="http://schemas.openxmlformats.org/officeDocument/2006/relationships/hyperlink" Target="http://www.probatemafia.com/Brunsting/2016-11-07%20Case%204-16-cv-01969%20Doc%2084%20Payne-smith%20Rule%2012.pdf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254DC7-6624-45D8-AF88-40A51140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1005</Words>
  <Characters>5721</Characters>
  <Application>Microsoft Office Word</Application>
  <DocSecurity>0</DocSecurity>
  <Lines>173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WILL NOT BECAUSE THEY CANNOT</vt:lpstr>
      <vt:lpstr>Stasis by Design</vt:lpstr>
      <vt:lpstr>PROBATE CASE, PROBATE MATTER, PROBATE PROCEEDING</vt:lpstr>
      <vt:lpstr>    Probate Case </vt:lpstr>
      <vt:lpstr>    Probate Proceeding </vt:lpstr>
      <vt:lpstr>    Probate Matter </vt:lpstr>
      <vt:lpstr>Can't get a hearing                       </vt:lpstr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MikRonson@att.net</dc:creator>
  <cp:lastModifiedBy>MikRonson@att.net</cp:lastModifiedBy>
  <cp:revision>20</cp:revision>
  <cp:lastPrinted>2024-12-22T22:16:00Z</cp:lastPrinted>
  <dcterms:created xsi:type="dcterms:W3CDTF">2024-12-22T17:31:00Z</dcterms:created>
  <dcterms:modified xsi:type="dcterms:W3CDTF">2024-12-22T22:27:00Z</dcterms:modified>
</cp:coreProperties>
</file>